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206" w:type="dxa"/>
        <w:tblBorders>
          <w:top w:val="single" w:sz="8" w:space="0" w:color="DC301B"/>
          <w:left w:val="none" w:sz="0" w:space="0" w:color="auto"/>
          <w:bottom w:val="single" w:sz="8" w:space="0" w:color="DC301B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788"/>
      </w:tblGrid>
      <w:tr w:rsidR="008F0613" w:rsidRPr="007C554C" w14:paraId="42FA64C4" w14:textId="77777777" w:rsidTr="00493C34">
        <w:tc>
          <w:tcPr>
            <w:tcW w:w="1418" w:type="dxa"/>
          </w:tcPr>
          <w:p w14:paraId="42ADE39A" w14:textId="77777777" w:rsidR="008F0613" w:rsidRPr="007C554C" w:rsidRDefault="008F0613" w:rsidP="007C554C">
            <w:pPr>
              <w:pStyle w:val="Nadpisobsahu"/>
            </w:pPr>
            <w:bookmarkStart w:id="0" w:name="_Toc77694337"/>
            <w:bookmarkStart w:id="1" w:name="_Toc78542210"/>
            <w:bookmarkStart w:id="2" w:name="_Toc78543075"/>
            <w:r w:rsidRPr="007C554C">
              <w:t>Datum vydání</w:t>
            </w:r>
          </w:p>
          <w:p w14:paraId="2565B08E" w14:textId="05DA92DB" w:rsidR="008F0613" w:rsidRPr="007C554C" w:rsidRDefault="004B733A" w:rsidP="007C554C">
            <w:pPr>
              <w:pStyle w:val="Obsah1"/>
            </w:pPr>
            <w:r w:rsidRPr="007C554C">
              <w:t>14</w:t>
            </w:r>
            <w:r w:rsidR="008F0613" w:rsidRPr="007C554C">
              <w:t xml:space="preserve">. </w:t>
            </w:r>
            <w:r w:rsidR="00EA5E16" w:rsidRPr="007C554C">
              <w:t>1</w:t>
            </w:r>
            <w:r w:rsidR="008F0613" w:rsidRPr="007C554C">
              <w:t>. 202</w:t>
            </w:r>
            <w:r w:rsidRPr="007C554C">
              <w:t>2</w:t>
            </w:r>
          </w:p>
        </w:tc>
        <w:tc>
          <w:tcPr>
            <w:tcW w:w="8788" w:type="dxa"/>
          </w:tcPr>
          <w:sdt>
            <w:sdtPr>
              <w:id w:val="887069900"/>
              <w:docPartObj>
                <w:docPartGallery w:val="Table of Contents"/>
                <w:docPartUnique/>
              </w:docPartObj>
            </w:sdtPr>
            <w:sdtEndPr>
              <w:rPr>
                <w:rFonts w:eastAsiaTheme="minorHAnsi" w:cstheme="minorBidi"/>
                <w:b w:val="0"/>
                <w:sz w:val="20"/>
                <w:szCs w:val="22"/>
                <w:lang w:eastAsia="en-US"/>
              </w:rPr>
            </w:sdtEndPr>
            <w:sdtContent>
              <w:p w14:paraId="667234A9" w14:textId="2D78605E" w:rsidR="008F0613" w:rsidRPr="007C554C" w:rsidRDefault="008F0613" w:rsidP="007C554C">
                <w:pPr>
                  <w:pStyle w:val="Nadpisobsahu"/>
                </w:pPr>
                <w:r w:rsidRPr="007C554C">
                  <w:t>Obsah</w:t>
                </w:r>
              </w:p>
              <w:bookmarkStart w:id="3" w:name="_GoBack"/>
              <w:bookmarkEnd w:id="3"/>
              <w:p w14:paraId="0A181DC6" w14:textId="635391A5" w:rsidR="000F67CF" w:rsidRDefault="008F0613">
                <w:pPr>
                  <w:pStyle w:val="Obsah1"/>
                  <w:rPr>
                    <w:rFonts w:asciiTheme="minorHAnsi" w:eastAsiaTheme="minorEastAsia" w:hAnsiTheme="minorHAnsi"/>
                    <w:noProof/>
                    <w:color w:val="auto"/>
                    <w:sz w:val="22"/>
                    <w:lang w:eastAsia="cs-CZ"/>
                  </w:rPr>
                </w:pPr>
                <w:r w:rsidRPr="007C554C">
                  <w:fldChar w:fldCharType="begin"/>
                </w:r>
                <w:r w:rsidRPr="007C554C">
                  <w:instrText xml:space="preserve"> TOC \o "1-1" \h \z \u </w:instrText>
                </w:r>
                <w:r w:rsidRPr="007C554C">
                  <w:fldChar w:fldCharType="separate"/>
                </w:r>
                <w:hyperlink w:anchor="_Toc93049185" w:history="1">
                  <w:r w:rsidR="000F67CF" w:rsidRPr="001148DF">
                    <w:rPr>
                      <w:rStyle w:val="Hypertextovodkaz"/>
                      <w:noProof/>
                    </w:rPr>
                    <w:t>Preventivní opatření v MHD v Praze kvůli Omikronu</w:t>
                  </w:r>
                  <w:r w:rsidR="000F67CF">
                    <w:rPr>
                      <w:noProof/>
                      <w:webHidden/>
                    </w:rPr>
                    <w:tab/>
                  </w:r>
                  <w:r w:rsidR="000F67CF">
                    <w:rPr>
                      <w:noProof/>
                      <w:webHidden/>
                    </w:rPr>
                    <w:fldChar w:fldCharType="begin"/>
                  </w:r>
                  <w:r w:rsidR="000F67CF">
                    <w:rPr>
                      <w:noProof/>
                      <w:webHidden/>
                    </w:rPr>
                    <w:instrText xml:space="preserve"> PAGEREF _Toc93049185 \h </w:instrText>
                  </w:r>
                  <w:r w:rsidR="000F67CF">
                    <w:rPr>
                      <w:noProof/>
                      <w:webHidden/>
                    </w:rPr>
                  </w:r>
                  <w:r w:rsidR="000F67CF">
                    <w:rPr>
                      <w:noProof/>
                      <w:webHidden/>
                    </w:rPr>
                    <w:fldChar w:fldCharType="separate"/>
                  </w:r>
                  <w:r w:rsidR="000F67CF">
                    <w:rPr>
                      <w:noProof/>
                      <w:webHidden/>
                    </w:rPr>
                    <w:t>1</w:t>
                  </w:r>
                  <w:r w:rsidR="000F67CF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A3ADC1E" w14:textId="6AD6D89C" w:rsidR="000F67CF" w:rsidRDefault="000F67CF">
                <w:pPr>
                  <w:pStyle w:val="Obsah1"/>
                  <w:rPr>
                    <w:rFonts w:asciiTheme="minorHAnsi" w:eastAsiaTheme="minorEastAsia" w:hAnsiTheme="minorHAnsi"/>
                    <w:noProof/>
                    <w:color w:val="auto"/>
                    <w:sz w:val="22"/>
                    <w:lang w:eastAsia="cs-CZ"/>
                  </w:rPr>
                </w:pPr>
                <w:hyperlink w:anchor="_Toc93049186" w:history="1">
                  <w:r w:rsidRPr="001148DF">
                    <w:rPr>
                      <w:rStyle w:val="Hypertextovodkaz"/>
                      <w:noProof/>
                    </w:rPr>
                    <w:t>Reakce v integrované dopravě ve Středočeském kraji na nárůst Omikronu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_Toc93049186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2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F1B44AA" w14:textId="019CAB70" w:rsidR="000F67CF" w:rsidRDefault="000F67CF">
                <w:pPr>
                  <w:pStyle w:val="Obsah1"/>
                  <w:rPr>
                    <w:rFonts w:asciiTheme="minorHAnsi" w:eastAsiaTheme="minorEastAsia" w:hAnsiTheme="minorHAnsi"/>
                    <w:noProof/>
                    <w:color w:val="auto"/>
                    <w:sz w:val="22"/>
                    <w:lang w:eastAsia="cs-CZ"/>
                  </w:rPr>
                </w:pPr>
                <w:hyperlink w:anchor="_Toc93049187" w:history="1">
                  <w:r w:rsidRPr="001148DF">
                    <w:rPr>
                      <w:rStyle w:val="Hypertextovodkaz"/>
                      <w:noProof/>
                    </w:rPr>
                    <w:t>Trvalé změny PID v průběhu ledna 2022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_Toc93049187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425F875" w14:textId="5ADC7020" w:rsidR="000F67CF" w:rsidRDefault="000F67CF">
                <w:pPr>
                  <w:pStyle w:val="Obsah1"/>
                  <w:rPr>
                    <w:rFonts w:asciiTheme="minorHAnsi" w:eastAsiaTheme="minorEastAsia" w:hAnsiTheme="minorHAnsi"/>
                    <w:noProof/>
                    <w:color w:val="auto"/>
                    <w:sz w:val="22"/>
                    <w:lang w:eastAsia="cs-CZ"/>
                  </w:rPr>
                </w:pPr>
                <w:hyperlink w:anchor="_Toc93049188" w:history="1">
                  <w:r w:rsidRPr="001148DF">
                    <w:rPr>
                      <w:rStyle w:val="Hypertextovodkaz"/>
                      <w:noProof/>
                    </w:rPr>
                    <w:t>Čtvrt roku sdílených kol s Lítačkou zdarma: 72 000 výpůjček a noví uživatelé i v zimě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_Toc93049188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FB9A460" w14:textId="35E8FAF8" w:rsidR="000F67CF" w:rsidRDefault="000F67CF">
                <w:pPr>
                  <w:pStyle w:val="Obsah1"/>
                  <w:rPr>
                    <w:rFonts w:asciiTheme="minorHAnsi" w:eastAsiaTheme="minorEastAsia" w:hAnsiTheme="minorHAnsi"/>
                    <w:noProof/>
                    <w:color w:val="auto"/>
                    <w:sz w:val="22"/>
                    <w:lang w:eastAsia="cs-CZ"/>
                  </w:rPr>
                </w:pPr>
                <w:hyperlink w:anchor="_Toc93049189" w:history="1">
                  <w:r w:rsidRPr="001148DF">
                    <w:rPr>
                      <w:rStyle w:val="Hypertextovodkaz"/>
                      <w:noProof/>
                    </w:rPr>
                    <w:t>Třicet let od vypravení první příměstské autobusové linky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_Toc93049189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5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932F554" w14:textId="4F97B56E" w:rsidR="008F0613" w:rsidRPr="007C554C" w:rsidRDefault="008F0613" w:rsidP="007C554C">
                <w:pPr>
                  <w:pStyle w:val="Obsah1"/>
                </w:pPr>
                <w:r w:rsidRPr="007C554C">
                  <w:fldChar w:fldCharType="end"/>
                </w:r>
              </w:p>
            </w:sdtContent>
          </w:sdt>
        </w:tc>
      </w:tr>
    </w:tbl>
    <w:p w14:paraId="3ABCB82B" w14:textId="3009F9EE" w:rsidR="004B733A" w:rsidRPr="007C554C" w:rsidRDefault="004B733A" w:rsidP="004B733A">
      <w:pPr>
        <w:pStyle w:val="Nadpis1"/>
      </w:pPr>
      <w:bookmarkStart w:id="4" w:name="_Toc93049185"/>
      <w:bookmarkEnd w:id="0"/>
      <w:bookmarkEnd w:id="1"/>
      <w:bookmarkEnd w:id="2"/>
      <w:r w:rsidRPr="007C554C">
        <w:t xml:space="preserve">Preventivní opatření v MHD v Praze kvůli </w:t>
      </w:r>
      <w:r w:rsidR="007C554C">
        <w:t>O</w:t>
      </w:r>
      <w:r w:rsidRPr="007C554C">
        <w:t>mikronu</w:t>
      </w:r>
      <w:bookmarkEnd w:id="4"/>
    </w:p>
    <w:p w14:paraId="7FB29BD5" w14:textId="0BAA9963" w:rsidR="004B733A" w:rsidRPr="007C554C" w:rsidRDefault="00EB63A2" w:rsidP="004B733A">
      <w:pPr>
        <w:rPr>
          <w:szCs w:val="20"/>
        </w:rPr>
      </w:pPr>
      <w:r w:rsidRPr="007C554C">
        <w:drawing>
          <wp:anchor distT="0" distB="0" distL="114300" distR="114300" simplePos="0" relativeHeight="251658240" behindDoc="0" locked="0" layoutInCell="1" allowOverlap="1" wp14:anchorId="270D22F7" wp14:editId="1EAF1AB2">
            <wp:simplePos x="0" y="0"/>
            <wp:positionH relativeFrom="column">
              <wp:posOffset>3164840</wp:posOffset>
            </wp:positionH>
            <wp:positionV relativeFrom="paragraph">
              <wp:posOffset>14605</wp:posOffset>
            </wp:positionV>
            <wp:extent cx="3303905" cy="330390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mikron_dve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33A" w:rsidRPr="007C554C">
        <w:t>S ohledem na mutaci omikron a očekávanou vlnu šíření nemoci covid-19 hl. m. Praha, Dopravní podnik hl. m. Prahy (</w:t>
      </w:r>
      <w:proofErr w:type="spellStart"/>
      <w:r w:rsidR="004B733A" w:rsidRPr="007C554C">
        <w:t>DPP</w:t>
      </w:r>
      <w:proofErr w:type="spellEnd"/>
      <w:r w:rsidR="004B733A" w:rsidRPr="007C554C">
        <w:t>) a ROPID zavádí od pondělí 17.</w:t>
      </w:r>
      <w:r w:rsidR="007C554C" w:rsidRPr="007C554C">
        <w:t> </w:t>
      </w:r>
      <w:r w:rsidR="004B733A" w:rsidRPr="007C554C">
        <w:t xml:space="preserve">ledna 2022 na autobusových a tramvajových spojích preventivní opatření, jejichž cílem je zredukovat vzájemný kontakt </w:t>
      </w:r>
      <w:r w:rsidR="007C554C" w:rsidRPr="007C554C">
        <w:t>mezi</w:t>
      </w:r>
      <w:r w:rsidR="004B733A" w:rsidRPr="007C554C">
        <w:t xml:space="preserve"> řidiči a cestujícími, a co nejdéle udržet na městských linkách stávající </w:t>
      </w:r>
      <w:proofErr w:type="spellStart"/>
      <w:r w:rsidR="004B733A" w:rsidRPr="007C554C">
        <w:t>poloprázdninový</w:t>
      </w:r>
      <w:proofErr w:type="spellEnd"/>
      <w:r w:rsidR="004B733A" w:rsidRPr="007C554C">
        <w:t xml:space="preserve"> provoz bez nutnosti dalšího omezování. </w:t>
      </w:r>
      <w:r w:rsidR="004B733A" w:rsidRPr="007C554C">
        <w:rPr>
          <w:szCs w:val="20"/>
        </w:rPr>
        <w:t>Od pondělí 17. ledna 2022 od ranního výjezdu budou platit následující preventivní opatření:</w:t>
      </w:r>
    </w:p>
    <w:p w14:paraId="68CAC5D7" w14:textId="77777777" w:rsidR="004B733A" w:rsidRPr="007C554C" w:rsidRDefault="004B733A" w:rsidP="007C554C">
      <w:pPr>
        <w:pStyle w:val="Nadpis2"/>
      </w:pPr>
      <w:r w:rsidRPr="007C554C">
        <w:t>Městské autobusové linky:</w:t>
      </w:r>
    </w:p>
    <w:p w14:paraId="4614C08B" w14:textId="77777777" w:rsidR="004B733A" w:rsidRPr="007C554C" w:rsidRDefault="004B733A" w:rsidP="007C554C">
      <w:pPr>
        <w:pStyle w:val="Odstavecseseznamem"/>
      </w:pPr>
      <w:r w:rsidRPr="007C554C">
        <w:t>nebude možné nastupovat předními dveřmi,</w:t>
      </w:r>
    </w:p>
    <w:p w14:paraId="252B7382" w14:textId="77777777" w:rsidR="004B733A" w:rsidRPr="007C554C" w:rsidRDefault="004B733A" w:rsidP="007C554C">
      <w:pPr>
        <w:pStyle w:val="Odstavecseseznamem"/>
      </w:pPr>
      <w:r w:rsidRPr="007C554C">
        <w:t>prostor předních dveří bude za první řadou sedadel zapáskován, sedadla v první řadě nebude možné využívat.</w:t>
      </w:r>
    </w:p>
    <w:p w14:paraId="4E8836DA" w14:textId="77777777" w:rsidR="004B733A" w:rsidRPr="007C554C" w:rsidRDefault="004B733A" w:rsidP="007C554C">
      <w:pPr>
        <w:pStyle w:val="Nadpis2"/>
      </w:pPr>
      <w:r w:rsidRPr="007C554C">
        <w:t>Příměstské autobusové linky:</w:t>
      </w:r>
    </w:p>
    <w:p w14:paraId="5AAD3145" w14:textId="77777777" w:rsidR="004B733A" w:rsidRPr="007C554C" w:rsidRDefault="004B733A" w:rsidP="007C554C">
      <w:pPr>
        <w:pStyle w:val="Odstavecseseznamem"/>
      </w:pPr>
      <w:r w:rsidRPr="007C554C">
        <w:t>prostor první řady sedadel bude zapáskován, sedadla v první řadě nebude možné využívat.</w:t>
      </w:r>
    </w:p>
    <w:p w14:paraId="039C4B2C" w14:textId="77777777" w:rsidR="004B733A" w:rsidRPr="007C554C" w:rsidRDefault="004B733A" w:rsidP="007C554C">
      <w:pPr>
        <w:pStyle w:val="Nadpis2"/>
      </w:pPr>
      <w:r w:rsidRPr="007C554C">
        <w:t>Tramvaje:</w:t>
      </w:r>
    </w:p>
    <w:p w14:paraId="1DFC794E" w14:textId="1AFCAFF6" w:rsidR="004B733A" w:rsidRPr="007C554C" w:rsidRDefault="004B733A" w:rsidP="007C554C">
      <w:pPr>
        <w:pStyle w:val="Odstavecseseznamem"/>
      </w:pPr>
      <w:r w:rsidRPr="007C554C">
        <w:t>u všech tramvají staršího typu, tj. mimo 14T a 15T nebude možné nastupovat předními dveřmi. Na spojích obsluhovaných tramvajemi 14T a 15T, kde je kabina řidiče úplně oddělena od salonu pro cestující včetně samostatného vstupu, bude možné i nadále nastupovat předními dveřmi</w:t>
      </w:r>
      <w:r w:rsidR="007C554C">
        <w:t>,</w:t>
      </w:r>
    </w:p>
    <w:p w14:paraId="79C66027" w14:textId="0E963DED" w:rsidR="004B733A" w:rsidRPr="007C554C" w:rsidRDefault="007C554C" w:rsidP="007C554C">
      <w:pPr>
        <w:pStyle w:val="Odstavecseseznamem"/>
      </w:pPr>
      <w:r>
        <w:t>p</w:t>
      </w:r>
      <w:r w:rsidR="004B733A" w:rsidRPr="007C554C">
        <w:t>rostor předních dveří bude zapáskován.</w:t>
      </w:r>
    </w:p>
    <w:p w14:paraId="6C466178" w14:textId="77777777" w:rsidR="004B733A" w:rsidRPr="007C554C" w:rsidRDefault="004B733A" w:rsidP="004B733A">
      <w:pPr>
        <w:rPr>
          <w:szCs w:val="20"/>
        </w:rPr>
      </w:pPr>
      <w:r w:rsidRPr="007C554C">
        <w:rPr>
          <w:szCs w:val="20"/>
        </w:rPr>
        <w:t>Všechna vozidla budou mít uvnitř vozu i na předních dveřích informace o dočasném opatření. Bezpečné odbavení nevidomých a slabozrakých, kteří obvykle nastupují předními dveřmi, zajistí řidiči např. prostřednictvím druhých dveří, obdobně jako tomu bylo u předchozích vln pandemie a stejného opatření. Řidiči jsou o tomto postupu informováni.</w:t>
      </w:r>
    </w:p>
    <w:p w14:paraId="6490F2D2" w14:textId="77777777" w:rsidR="004B733A" w:rsidRPr="007C554C" w:rsidRDefault="004B733A" w:rsidP="004B733A">
      <w:pPr>
        <w:rPr>
          <w:szCs w:val="20"/>
        </w:rPr>
      </w:pPr>
      <w:proofErr w:type="spellStart"/>
      <w:r w:rsidRPr="007C554C">
        <w:rPr>
          <w:szCs w:val="20"/>
        </w:rPr>
        <w:t>DPP</w:t>
      </w:r>
      <w:proofErr w:type="spellEnd"/>
      <w:r w:rsidRPr="007C554C">
        <w:rPr>
          <w:szCs w:val="20"/>
        </w:rPr>
        <w:t xml:space="preserve"> a další dopravci začnou opatření postupně do svých vozů instalovat v noci ze 14. na 15. ledna 2022. Některé vozy se zapáskovanou první řadou sedadel se tak mohou objevit v provozu už v průběhu tohoto víkendu.</w:t>
      </w:r>
    </w:p>
    <w:p w14:paraId="27C04A24" w14:textId="77777777" w:rsidR="004B733A" w:rsidRPr="007C554C" w:rsidRDefault="004B733A" w:rsidP="007C554C">
      <w:pPr>
        <w:pStyle w:val="Nadpis2"/>
      </w:pPr>
      <w:r w:rsidRPr="007C554C">
        <w:t>Platby v hotovosti a přednostní výstup zadními dveřmi</w:t>
      </w:r>
    </w:p>
    <w:p w14:paraId="16E9177B" w14:textId="77777777" w:rsidR="004B733A" w:rsidRPr="007C554C" w:rsidRDefault="004B733A" w:rsidP="004B733A">
      <w:pPr>
        <w:rPr>
          <w:szCs w:val="20"/>
        </w:rPr>
      </w:pPr>
      <w:r w:rsidRPr="007C554C">
        <w:rPr>
          <w:szCs w:val="20"/>
        </w:rPr>
        <w:t xml:space="preserve">Žádáme cestující na příměstských linkách o minimalizaci plateb v hotovosti a doporučujeme, aby využívali nákup jízdného předem např. v aplikaci PID Lítačka, elektronické nebo papírové kupony nebo alespoň bezhotovostní platbu </w:t>
      </w:r>
      <w:r w:rsidRPr="007C554C">
        <w:rPr>
          <w:szCs w:val="20"/>
        </w:rPr>
        <w:lastRenderedPageBreak/>
        <w:t>kartou při nákupu na poslední chvíli u řidiče. Současně žádáme cestující na příměstských linkách, aby k výstupu přednostně využívali zadní dveře a minimalizovali tak kontakt s řidičem.</w:t>
      </w:r>
    </w:p>
    <w:p w14:paraId="4FD9C629" w14:textId="77777777" w:rsidR="004B733A" w:rsidRPr="007C554C" w:rsidRDefault="004B733A" w:rsidP="007C554C">
      <w:pPr>
        <w:pStyle w:val="Nadpis2"/>
      </w:pPr>
      <w:r w:rsidRPr="007C554C">
        <w:t>Automatické otevírání dveří</w:t>
      </w:r>
    </w:p>
    <w:p w14:paraId="3D1FA65C" w14:textId="7695890D" w:rsidR="007C554C" w:rsidRDefault="004B733A" w:rsidP="004B733A">
      <w:pPr>
        <w:rPr>
          <w:szCs w:val="20"/>
        </w:rPr>
      </w:pPr>
      <w:r w:rsidRPr="007C554C">
        <w:rPr>
          <w:szCs w:val="20"/>
        </w:rPr>
        <w:t xml:space="preserve">Na městských autobusových linkách a na tramvajových spojích budou řidiči i nadále centrálně otevírat automaticky všechny dveře (kromě předních) bez nutnosti mačkání poptávkového tlačítka, a to ve všech zastávkách, ve kterých budou zastavovat. </w:t>
      </w:r>
      <w:r w:rsidRPr="007C554C">
        <w:rPr>
          <w:rStyle w:val="Tun"/>
        </w:rPr>
        <w:t>Zastávky na znamení zůstávají</w:t>
      </w:r>
      <w:r w:rsidR="007C554C" w:rsidRPr="007C554C">
        <w:rPr>
          <w:rStyle w:val="Tun"/>
        </w:rPr>
        <w:t xml:space="preserve"> z</w:t>
      </w:r>
      <w:r w:rsidRPr="007C554C">
        <w:rPr>
          <w:rStyle w:val="Tun"/>
        </w:rPr>
        <w:t>achovány</w:t>
      </w:r>
      <w:r w:rsidRPr="007C554C">
        <w:rPr>
          <w:szCs w:val="20"/>
        </w:rPr>
        <w:t>, aby bylo možné zajistit provoz autobusových a</w:t>
      </w:r>
      <w:r w:rsidR="007C554C">
        <w:rPr>
          <w:szCs w:val="20"/>
        </w:rPr>
        <w:t> </w:t>
      </w:r>
      <w:r w:rsidRPr="007C554C">
        <w:rPr>
          <w:szCs w:val="20"/>
        </w:rPr>
        <w:t>tramvajových spojů dle stávajících jízdních řádů.</w:t>
      </w:r>
    </w:p>
    <w:p w14:paraId="2FC1146E" w14:textId="4A551551" w:rsidR="004B733A" w:rsidRPr="007C554C" w:rsidRDefault="004B733A" w:rsidP="007C554C">
      <w:pPr>
        <w:pStyle w:val="Nadpis2"/>
      </w:pPr>
      <w:r w:rsidRPr="007C554C">
        <w:t>Další opatření</w:t>
      </w:r>
    </w:p>
    <w:p w14:paraId="1D397BAE" w14:textId="4FC26B16" w:rsidR="004B733A" w:rsidRPr="007C554C" w:rsidRDefault="004B733A" w:rsidP="004B733A">
      <w:pPr>
        <w:rPr>
          <w:szCs w:val="20"/>
        </w:rPr>
      </w:pPr>
      <w:proofErr w:type="spellStart"/>
      <w:r w:rsidRPr="007C554C">
        <w:rPr>
          <w:szCs w:val="20"/>
        </w:rPr>
        <w:t>DPP</w:t>
      </w:r>
      <w:proofErr w:type="spellEnd"/>
      <w:r w:rsidRPr="007C554C">
        <w:rPr>
          <w:szCs w:val="20"/>
        </w:rPr>
        <w:t xml:space="preserve"> s ohledem na šíření mutace omikron zavedl další interní opatření, např. změnu organizace práce na dispečincích a střídacích bodech s cílem minimalizace vzájemných kontaktů dispečerů, řidičů a strojvedoucích. V</w:t>
      </w:r>
      <w:r w:rsidR="007C554C">
        <w:rPr>
          <w:szCs w:val="20"/>
        </w:rPr>
        <w:t> </w:t>
      </w:r>
      <w:r w:rsidRPr="007C554C">
        <w:rPr>
          <w:szCs w:val="20"/>
        </w:rPr>
        <w:t xml:space="preserve">případě zvyšujícího se počtu pozitivně testovaných je </w:t>
      </w:r>
      <w:proofErr w:type="spellStart"/>
      <w:r w:rsidRPr="007C554C">
        <w:rPr>
          <w:szCs w:val="20"/>
        </w:rPr>
        <w:t>DPP</w:t>
      </w:r>
      <w:proofErr w:type="spellEnd"/>
      <w:r w:rsidRPr="007C554C">
        <w:rPr>
          <w:szCs w:val="20"/>
        </w:rPr>
        <w:t xml:space="preserve"> připraven využívat všechny dostupné personální rezervy, jako je např. navýšení přesčasů, využívání zaměstnanců pracujících na dohodu nebo posuny termínů pravidelných školení řidičů. Důležitou roli bude hrát i </w:t>
      </w:r>
      <w:proofErr w:type="spellStart"/>
      <w:r w:rsidRPr="007C554C">
        <w:rPr>
          <w:szCs w:val="20"/>
        </w:rPr>
        <w:t>proočkovanost</w:t>
      </w:r>
      <w:proofErr w:type="spellEnd"/>
      <w:r w:rsidRPr="007C554C">
        <w:rPr>
          <w:szCs w:val="20"/>
        </w:rPr>
        <w:t xml:space="preserve"> řidičů </w:t>
      </w:r>
      <w:proofErr w:type="spellStart"/>
      <w:r w:rsidRPr="007C554C">
        <w:rPr>
          <w:szCs w:val="20"/>
        </w:rPr>
        <w:t>DPP</w:t>
      </w:r>
      <w:proofErr w:type="spellEnd"/>
      <w:r w:rsidRPr="007C554C">
        <w:rPr>
          <w:szCs w:val="20"/>
        </w:rPr>
        <w:t xml:space="preserve">, která je v současnosti na úrovni 85 %, což je mnohem více než republikový průměr. Pokud by ani tyto rezervy nestačily, je další variantou zavedení prázdninového provozu ve všech subsystémech – autobusy, metro, tramvaje. Extrémním řešením by pak byl celotýdenní víkendový provoz s nezbytným posílením provozu ve špičkách pracovních dnů. </w:t>
      </w:r>
      <w:proofErr w:type="spellStart"/>
      <w:r w:rsidRPr="007C554C">
        <w:rPr>
          <w:szCs w:val="20"/>
        </w:rPr>
        <w:t>DPP</w:t>
      </w:r>
      <w:proofErr w:type="spellEnd"/>
      <w:r w:rsidRPr="007C554C">
        <w:rPr>
          <w:szCs w:val="20"/>
        </w:rPr>
        <w:t xml:space="preserve"> pevně věří, že k</w:t>
      </w:r>
      <w:r w:rsidR="007C554C">
        <w:rPr>
          <w:szCs w:val="20"/>
        </w:rPr>
        <w:t> </w:t>
      </w:r>
      <w:r w:rsidRPr="007C554C">
        <w:rPr>
          <w:szCs w:val="20"/>
        </w:rPr>
        <w:t xml:space="preserve">takové situaci nedojde a i nadále bude na městských linkách a v metru zachován současný </w:t>
      </w:r>
      <w:proofErr w:type="spellStart"/>
      <w:r w:rsidRPr="007C554C">
        <w:rPr>
          <w:szCs w:val="20"/>
        </w:rPr>
        <w:t>poloprázdninový</w:t>
      </w:r>
      <w:proofErr w:type="spellEnd"/>
      <w:r w:rsidRPr="007C554C">
        <w:rPr>
          <w:szCs w:val="20"/>
        </w:rPr>
        <w:t xml:space="preserve"> provoz.</w:t>
      </w:r>
    </w:p>
    <w:p w14:paraId="1E4842B4" w14:textId="33C78F4C" w:rsidR="004B733A" w:rsidRPr="007C554C" w:rsidRDefault="004B733A" w:rsidP="007C554C">
      <w:pPr>
        <w:pStyle w:val="Nadpis1"/>
      </w:pPr>
      <w:bookmarkStart w:id="5" w:name="_Toc93049186"/>
      <w:r w:rsidRPr="007C554C">
        <w:t>Reakce v integrované dopravě ve</w:t>
      </w:r>
      <w:r w:rsidR="007C554C">
        <w:t> </w:t>
      </w:r>
      <w:r w:rsidRPr="007C554C">
        <w:t>Středočeském kraji na nárůst Omikronu</w:t>
      </w:r>
      <w:bookmarkEnd w:id="5"/>
    </w:p>
    <w:p w14:paraId="19F0B075" w14:textId="6CA6DE71" w:rsidR="007C554C" w:rsidRDefault="00EB63A2" w:rsidP="004B733A">
      <w:r w:rsidRPr="007C554C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6C95B97" wp14:editId="6D37C4BD">
            <wp:simplePos x="0" y="0"/>
            <wp:positionH relativeFrom="column">
              <wp:posOffset>2540</wp:posOffset>
            </wp:positionH>
            <wp:positionV relativeFrom="paragraph">
              <wp:posOffset>-2540</wp:posOffset>
            </wp:positionV>
            <wp:extent cx="3695700" cy="276923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erny_mos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76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33A" w:rsidRPr="007C554C">
        <w:t>Vzhledem k nárůstu incidence mutace COVID</w:t>
      </w:r>
      <w:r w:rsidR="007C554C">
        <w:noBreakHyphen/>
      </w:r>
      <w:r w:rsidR="004B733A" w:rsidRPr="007C554C">
        <w:t xml:space="preserve">19 Omikron v populaci, která se týká </w:t>
      </w:r>
      <w:r w:rsidR="007C554C" w:rsidRPr="007C554C">
        <w:t>i</w:t>
      </w:r>
      <w:r w:rsidR="007C554C">
        <w:t> </w:t>
      </w:r>
      <w:r w:rsidR="007C554C" w:rsidRPr="007C554C">
        <w:t>ř</w:t>
      </w:r>
      <w:r w:rsidR="004B733A" w:rsidRPr="007C554C">
        <w:t xml:space="preserve">idičů autobusů a členů vlakových čet na železnici, rozhodl Středočeský kraj </w:t>
      </w:r>
      <w:r w:rsidR="007C554C" w:rsidRPr="007C554C">
        <w:t>o</w:t>
      </w:r>
      <w:r w:rsidR="007C554C">
        <w:t> </w:t>
      </w:r>
      <w:r w:rsidR="007C554C" w:rsidRPr="007C554C">
        <w:t>s</w:t>
      </w:r>
      <w:r w:rsidR="004B733A" w:rsidRPr="007C554C">
        <w:t>ystémovém opatření, kterým se zajistí maximální možná míra zabezpečení provozu veřejné hromadné dopravy na území kraje.</w:t>
      </w:r>
    </w:p>
    <w:p w14:paraId="562CD311" w14:textId="77777777" w:rsidR="007C554C" w:rsidRDefault="004B733A" w:rsidP="004B733A">
      <w:r w:rsidRPr="007C554C">
        <w:t>Absolutní prioritou zůstávají školní spoje a spoje v dopravních špičkách do a ze zaměstnání.</w:t>
      </w:r>
    </w:p>
    <w:p w14:paraId="00C0F06E" w14:textId="41AE48D4" w:rsidR="004B733A" w:rsidRPr="007C554C" w:rsidRDefault="004B733A" w:rsidP="004B733A">
      <w:r w:rsidRPr="007C554C">
        <w:t>Na webu Pražské integrované dopravy je zveřejněn seznam všech potenciálních spojů, které budou v případě velké nemocnosti řidičů v režimu mimořádného výpadku. Cestující tak budou mít přehled spojů, u kterých hrozí potenciální riziko zrušení i s označením pravděpodobnosti s ohledem na počet nemocných řidičů. Dispečink PID bude vždy ve spolupráci s dopravci tento seznam aktualizovat vždy v 19:00 hod. před příslušným dnem</w:t>
      </w:r>
    </w:p>
    <w:p w14:paraId="04D456E6" w14:textId="5B8BC70B" w:rsidR="004B733A" w:rsidRPr="007C554C" w:rsidRDefault="004B733A" w:rsidP="004B733A">
      <w:r w:rsidRPr="007C554C">
        <w:t xml:space="preserve">Aktuální informace budou zveřejňovány denně na webu </w:t>
      </w:r>
      <w:hyperlink r:id="rId10" w:tgtFrame="_blank" w:history="1">
        <w:r w:rsidRPr="007C554C">
          <w:rPr>
            <w:rStyle w:val="Hypertextovodkaz"/>
            <w:rFonts w:cstheme="minorHAnsi"/>
            <w:szCs w:val="20"/>
            <w:bdr w:val="none" w:sz="0" w:space="0" w:color="auto" w:frame="1"/>
          </w:rPr>
          <w:t>www.pid.cz</w:t>
        </w:r>
      </w:hyperlink>
      <w:r w:rsidRPr="007C554C">
        <w:t xml:space="preserve"> a na </w:t>
      </w:r>
      <w:proofErr w:type="spellStart"/>
      <w:r w:rsidRPr="007C554C">
        <w:t>facebooku</w:t>
      </w:r>
      <w:proofErr w:type="spellEnd"/>
      <w:r w:rsidRPr="007C554C">
        <w:t xml:space="preserve">, </w:t>
      </w:r>
      <w:proofErr w:type="spellStart"/>
      <w:r w:rsidRPr="007C554C">
        <w:t>instagramu</w:t>
      </w:r>
      <w:proofErr w:type="spellEnd"/>
      <w:r w:rsidRPr="007C554C">
        <w:t xml:space="preserve">, </w:t>
      </w:r>
      <w:proofErr w:type="spellStart"/>
      <w:r w:rsidRPr="007C554C">
        <w:t>twitteru</w:t>
      </w:r>
      <w:proofErr w:type="spellEnd"/>
      <w:r w:rsidRPr="007C554C">
        <w:t xml:space="preserve"> (vždy opět na stránkách či kanálu PID) a na PID Lítačce, která je k dispozici v podobě aplikace pro mobily (</w:t>
      </w:r>
      <w:proofErr w:type="spellStart"/>
      <w:r w:rsidRPr="007C554C">
        <w:t>IOS</w:t>
      </w:r>
      <w:proofErr w:type="spellEnd"/>
      <w:r w:rsidRPr="007C554C">
        <w:t xml:space="preserve"> i Android)</w:t>
      </w:r>
    </w:p>
    <w:p w14:paraId="6906CA00" w14:textId="77777777" w:rsidR="007C554C" w:rsidRPr="007C554C" w:rsidRDefault="004B733A" w:rsidP="004B733A">
      <w:r w:rsidRPr="007C554C">
        <w:t>I přes takto nastavená opatření nelze vyloučit, že v jednotlivých případech nedojde k neočekávanému výpadku spojů, který může vyplývat z pozitivních záchytů v rámci povinného testování provozních zaměstnanců při příchodu na pracoviště.</w:t>
      </w:r>
    </w:p>
    <w:p w14:paraId="4BEFEFDA" w14:textId="10AA1C27" w:rsidR="004B733A" w:rsidRPr="007C554C" w:rsidRDefault="004B733A" w:rsidP="004B733A">
      <w:r w:rsidRPr="007C554C">
        <w:t>Výše uvedená opatření budou platit do odvolání, předpokládáme cca do poloviny února 2022.</w:t>
      </w:r>
    </w:p>
    <w:p w14:paraId="1C72035C" w14:textId="61C4318B" w:rsidR="004B733A" w:rsidRPr="007C554C" w:rsidRDefault="004B733A" w:rsidP="004B733A">
      <w:pPr>
        <w:pStyle w:val="Nadpis2"/>
      </w:pPr>
      <w:r w:rsidRPr="007C554C">
        <w:t>Seznam případně dočasně neobsluhovaných spojů:</w:t>
      </w:r>
    </w:p>
    <w:p w14:paraId="082DE5A4" w14:textId="1C5FD61D" w:rsidR="007C554C" w:rsidRPr="007C554C" w:rsidRDefault="000F67CF" w:rsidP="004B733A">
      <w:hyperlink r:id="rId11" w:history="1">
        <w:r w:rsidR="004B733A" w:rsidRPr="007C554C">
          <w:rPr>
            <w:rStyle w:val="Hypertextovodkaz"/>
          </w:rPr>
          <w:t>https://pid.cz/wp-content/uploads/2022/01/Omikron_seznam_spoju_2022-01-12.pdf</w:t>
        </w:r>
      </w:hyperlink>
    </w:p>
    <w:p w14:paraId="45E2D75D" w14:textId="448046EE" w:rsidR="004B733A" w:rsidRPr="007C554C" w:rsidRDefault="004B733A" w:rsidP="007C554C">
      <w:pPr>
        <w:pStyle w:val="Nadpis1"/>
      </w:pPr>
      <w:bookmarkStart w:id="6" w:name="_Toc93049187"/>
      <w:r w:rsidRPr="007C554C">
        <w:lastRenderedPageBreak/>
        <w:t>Trvalé změny PID v průběhu ledna 2022</w:t>
      </w:r>
      <w:bookmarkEnd w:id="6"/>
    </w:p>
    <w:p w14:paraId="4AEAFF6D" w14:textId="25A70F59" w:rsidR="004B733A" w:rsidRPr="007C554C" w:rsidRDefault="004B733A" w:rsidP="007C554C">
      <w:r w:rsidRPr="007C554C">
        <w:t>Na základě požadavku jednotlivých středočeských měst a obcí a dalších provozních záležitostí dochází v průběhu ledna 2022</w:t>
      </w:r>
      <w:r w:rsidR="001C2878" w:rsidRPr="007C554C">
        <w:t xml:space="preserve"> a na začátku února 2022</w:t>
      </w:r>
      <w:r w:rsidRPr="007C554C">
        <w:t xml:space="preserve"> k drobným trvalým změnám na vybraných autobusových linkách PID</w:t>
      </w:r>
      <w:r w:rsidR="00916EA8" w:rsidRPr="007C554C">
        <w:t xml:space="preserve"> (zejména v oblasti Mladoboleslavska)</w:t>
      </w:r>
      <w:r w:rsidRPr="007C554C">
        <w:t>:</w:t>
      </w:r>
    </w:p>
    <w:p w14:paraId="0074F2EB" w14:textId="35DD2A9C" w:rsidR="00EB63A2" w:rsidRPr="007C554C" w:rsidRDefault="00EB63A2" w:rsidP="007C554C">
      <w:pPr>
        <w:pStyle w:val="Normlnpedsazen"/>
      </w:pPr>
      <w:r w:rsidRPr="007C554C">
        <w:rPr>
          <w:rStyle w:val="Tun"/>
        </w:rPr>
        <w:t>154</w:t>
      </w:r>
      <w:r w:rsidR="001C2878" w:rsidRPr="007C554C">
        <w:tab/>
        <w:t xml:space="preserve">Zrušení druhé výstupní zastávky Strašnická z důvodu nasazování </w:t>
      </w:r>
      <w:proofErr w:type="spellStart"/>
      <w:r w:rsidR="001C2878" w:rsidRPr="007C554C">
        <w:t>elektrobusů</w:t>
      </w:r>
      <w:proofErr w:type="spellEnd"/>
      <w:r w:rsidR="001C2878" w:rsidRPr="007C554C">
        <w:t xml:space="preserve"> (od 18.1.).</w:t>
      </w:r>
    </w:p>
    <w:p w14:paraId="7E009B8C" w14:textId="10286852" w:rsidR="001C2878" w:rsidRPr="007C554C" w:rsidRDefault="001C2878" w:rsidP="007C554C">
      <w:pPr>
        <w:pStyle w:val="Normlnpedsazen"/>
      </w:pPr>
      <w:r w:rsidRPr="007C554C">
        <w:rPr>
          <w:rStyle w:val="Tun"/>
        </w:rPr>
        <w:t>315</w:t>
      </w:r>
      <w:r w:rsidRPr="007C554C">
        <w:tab/>
        <w:t>Nový posilový spoj v pracovní dny ráno z Mnichova Hradiště do Mladé Boleslavi (od 16.1.).</w:t>
      </w:r>
    </w:p>
    <w:p w14:paraId="56738EF6" w14:textId="4E0DAF08" w:rsidR="00EB63A2" w:rsidRPr="007C554C" w:rsidRDefault="001C2878" w:rsidP="007C554C">
      <w:pPr>
        <w:pStyle w:val="Normlnpedsazen"/>
      </w:pPr>
      <w:r w:rsidRPr="007C554C">
        <w:rPr>
          <w:rStyle w:val="Tun"/>
        </w:rPr>
        <w:t>345</w:t>
      </w:r>
      <w:r w:rsidRPr="007C554C">
        <w:tab/>
        <w:t>Časové posuny vybraných spojů pro zlepšení stability jízdního řádu (od 16.1.).</w:t>
      </w:r>
    </w:p>
    <w:p w14:paraId="19BE23D3" w14:textId="3C5F6287" w:rsidR="00556F3A" w:rsidRPr="007C554C" w:rsidRDefault="00556F3A" w:rsidP="007C554C">
      <w:pPr>
        <w:pStyle w:val="Normlnpedsazen"/>
      </w:pPr>
      <w:r w:rsidRPr="007C554C">
        <w:rPr>
          <w:rStyle w:val="Tun"/>
        </w:rPr>
        <w:t>383</w:t>
      </w:r>
      <w:r w:rsidRPr="007C554C">
        <w:tab/>
        <w:t>Zrušení školního spoje ráno do/ze Zvánovic v souvislosti s úpravou linky 557 (od 17.1.).</w:t>
      </w:r>
    </w:p>
    <w:p w14:paraId="4FA3E3AC" w14:textId="35AB09E3" w:rsidR="00556F3A" w:rsidRPr="007C554C" w:rsidRDefault="00556F3A" w:rsidP="007C554C">
      <w:pPr>
        <w:pStyle w:val="Normlnpedsazen"/>
      </w:pPr>
      <w:r w:rsidRPr="007C554C">
        <w:rPr>
          <w:rStyle w:val="Tun"/>
        </w:rPr>
        <w:t>432</w:t>
      </w:r>
      <w:r w:rsidRPr="007C554C">
        <w:tab/>
        <w:t>Nová zastávka Milovice, Sluneční Vrch; přejmenování zastávky Milovice, Telecom na Milovice, sídliště Průběžná (od 30.1.).</w:t>
      </w:r>
    </w:p>
    <w:p w14:paraId="4CD3C965" w14:textId="48D9FB3E" w:rsidR="00556F3A" w:rsidRPr="007C554C" w:rsidRDefault="00556F3A" w:rsidP="007C554C">
      <w:pPr>
        <w:pStyle w:val="Normlnpedsazen"/>
      </w:pPr>
      <w:r w:rsidRPr="007C554C">
        <w:rPr>
          <w:rStyle w:val="Tun"/>
        </w:rPr>
        <w:t>557</w:t>
      </w:r>
      <w:r w:rsidRPr="007C554C">
        <w:tab/>
        <w:t>Linka nově zajíždí všemi spoji do Zvánovic a mezi Struhařovem a Ondřejovem zastavuje ve všech zastávkách na trase (od 17.1.).</w:t>
      </w:r>
    </w:p>
    <w:p w14:paraId="79E73516" w14:textId="09EA438D" w:rsidR="00916EA8" w:rsidRPr="007C554C" w:rsidRDefault="00916EA8" w:rsidP="007C554C">
      <w:pPr>
        <w:pStyle w:val="Normlnpedsazen"/>
      </w:pPr>
      <w:r w:rsidRPr="007C554C">
        <w:rPr>
          <w:rStyle w:val="Tun"/>
        </w:rPr>
        <w:t>592</w:t>
      </w:r>
      <w:r w:rsidRPr="007C554C">
        <w:tab/>
        <w:t>Spoje zajíždějící do Královic obsluhují novou zastávku Královice, dvůr (od 1.2.).</w:t>
      </w:r>
    </w:p>
    <w:p w14:paraId="029F9148" w14:textId="49025798" w:rsidR="00916EA8" w:rsidRPr="007C554C" w:rsidRDefault="00916EA8" w:rsidP="007C554C">
      <w:pPr>
        <w:pStyle w:val="Normlnpedsazen"/>
      </w:pPr>
      <w:r w:rsidRPr="007C554C">
        <w:rPr>
          <w:rStyle w:val="Tun"/>
        </w:rPr>
        <w:t>640</w:t>
      </w:r>
      <w:r w:rsidRPr="007C554C">
        <w:tab/>
        <w:t>Časový posun 1 spoje v pracovní dny odpoledne ze Zdic do Jinců (od 10.1.).</w:t>
      </w:r>
    </w:p>
    <w:p w14:paraId="252B5685" w14:textId="10FA8D5B" w:rsidR="00916EA8" w:rsidRPr="007C554C" w:rsidRDefault="00916EA8" w:rsidP="007C554C">
      <w:pPr>
        <w:pStyle w:val="Normlnpedsazen"/>
      </w:pPr>
      <w:r w:rsidRPr="007C554C">
        <w:rPr>
          <w:rStyle w:val="Tun"/>
        </w:rPr>
        <w:t>689</w:t>
      </w:r>
      <w:r w:rsidRPr="007C554C">
        <w:tab/>
        <w:t>Ve směru Ostrý zřízena zastávka Vrátno, Obecní úřad (od 31.1.).</w:t>
      </w:r>
    </w:p>
    <w:p w14:paraId="0ACFF553" w14:textId="0F1B4B7B" w:rsidR="001C2878" w:rsidRPr="007C554C" w:rsidRDefault="001C2878" w:rsidP="007C554C">
      <w:pPr>
        <w:pStyle w:val="Normlnpedsazen"/>
      </w:pPr>
      <w:r w:rsidRPr="007C554C">
        <w:rPr>
          <w:rStyle w:val="Tun"/>
        </w:rPr>
        <w:t>699</w:t>
      </w:r>
      <w:r w:rsidRPr="007C554C">
        <w:tab/>
        <w:t>Časový posun 1 spoje v pracovní dny ráno z Mladé Boleslavi do Chotětova (od 16.1.).</w:t>
      </w:r>
    </w:p>
    <w:p w14:paraId="7093D7A4" w14:textId="7ECFF3FC" w:rsidR="001C2878" w:rsidRPr="007C554C" w:rsidRDefault="001C2878" w:rsidP="007C554C">
      <w:pPr>
        <w:pStyle w:val="Normlnpedsazen"/>
      </w:pPr>
      <w:r w:rsidRPr="007C554C">
        <w:rPr>
          <w:rStyle w:val="Tun"/>
        </w:rPr>
        <w:t>714</w:t>
      </w:r>
      <w:r w:rsidRPr="007C554C">
        <w:tab/>
        <w:t>Časové posuny vybraných školních spojů, 1 odpolední spoj jede nově přes zastávku Dobšín, Kamenice, křižovatka (od 16.1.).</w:t>
      </w:r>
    </w:p>
    <w:p w14:paraId="4BA66C71" w14:textId="63AA2188" w:rsidR="001C2878" w:rsidRPr="007C554C" w:rsidRDefault="001C2878" w:rsidP="007C554C">
      <w:pPr>
        <w:pStyle w:val="Normlnpedsazen"/>
      </w:pPr>
      <w:r w:rsidRPr="007C554C">
        <w:rPr>
          <w:rStyle w:val="Tun"/>
        </w:rPr>
        <w:t>718</w:t>
      </w:r>
      <w:r w:rsidRPr="007C554C">
        <w:tab/>
        <w:t xml:space="preserve">3 odpolední spoje z Mnichova Hradiště nově zajíždějí do zastávky </w:t>
      </w:r>
      <w:proofErr w:type="spellStart"/>
      <w:r w:rsidRPr="007C554C">
        <w:t>Malobratřice</w:t>
      </w:r>
      <w:proofErr w:type="spellEnd"/>
      <w:r w:rsidRPr="007C554C">
        <w:t>, otočka</w:t>
      </w:r>
      <w:r w:rsidR="00556F3A" w:rsidRPr="007C554C">
        <w:t>;</w:t>
      </w:r>
      <w:r w:rsidRPr="007C554C">
        <w:t xml:space="preserve"> 2 z těchto spojů nově nejedou přes Obrubce (od 16.1.).</w:t>
      </w:r>
    </w:p>
    <w:p w14:paraId="4C7199FE" w14:textId="593BBD6B" w:rsidR="00556F3A" w:rsidRPr="007C554C" w:rsidRDefault="00556F3A" w:rsidP="007C554C">
      <w:pPr>
        <w:pStyle w:val="Normlnpedsazen"/>
      </w:pPr>
      <w:r w:rsidRPr="007C554C">
        <w:rPr>
          <w:rStyle w:val="Tun"/>
        </w:rPr>
        <w:t>719</w:t>
      </w:r>
      <w:r w:rsidRPr="007C554C">
        <w:tab/>
        <w:t>1 odpolední spoj nově nejede přes Bakov, časové posuny vybraných spojů (od 16.1.).</w:t>
      </w:r>
    </w:p>
    <w:p w14:paraId="039769B0" w14:textId="6B30DBEA" w:rsidR="001C2878" w:rsidRPr="007C554C" w:rsidRDefault="001C2878" w:rsidP="007C554C">
      <w:pPr>
        <w:pStyle w:val="Normlnpedsazen"/>
      </w:pPr>
      <w:r w:rsidRPr="007C554C">
        <w:rPr>
          <w:rStyle w:val="Tun"/>
        </w:rPr>
        <w:t>721</w:t>
      </w:r>
      <w:r w:rsidRPr="007C554C">
        <w:tab/>
        <w:t>Časový posun posledního spoje z Mnichova Hradiště do Českého Dubu (od 16.1.).</w:t>
      </w:r>
    </w:p>
    <w:p w14:paraId="1440D724" w14:textId="12D04195" w:rsidR="001C2878" w:rsidRPr="007C554C" w:rsidRDefault="001C2878" w:rsidP="007C554C">
      <w:pPr>
        <w:pStyle w:val="Normlnpedsazen"/>
      </w:pPr>
      <w:r w:rsidRPr="007C554C">
        <w:rPr>
          <w:rStyle w:val="Tun"/>
        </w:rPr>
        <w:t>722</w:t>
      </w:r>
      <w:r w:rsidRPr="007C554C">
        <w:tab/>
        <w:t>1 spoj ráno jede nově přes Dolní Bukovinu, časový posun poledního spoje z Českého Dubu (od 16.1.).</w:t>
      </w:r>
    </w:p>
    <w:p w14:paraId="1C200871" w14:textId="53606B94" w:rsidR="00556F3A" w:rsidRPr="007C554C" w:rsidRDefault="00556F3A" w:rsidP="007C554C">
      <w:pPr>
        <w:pStyle w:val="Normlnpedsazen"/>
      </w:pPr>
      <w:r w:rsidRPr="007C554C">
        <w:rPr>
          <w:rStyle w:val="Tun"/>
        </w:rPr>
        <w:t>724</w:t>
      </w:r>
      <w:r w:rsidRPr="007C554C">
        <w:tab/>
        <w:t>Časový posun ranního školního spoje z Veselic (od 16.1.).</w:t>
      </w:r>
    </w:p>
    <w:p w14:paraId="332007A0" w14:textId="64BAD344" w:rsidR="00916EA8" w:rsidRPr="007C554C" w:rsidRDefault="00916EA8" w:rsidP="007C554C">
      <w:pPr>
        <w:pStyle w:val="Normlnpedsazen"/>
      </w:pPr>
      <w:r w:rsidRPr="007C554C">
        <w:rPr>
          <w:rStyle w:val="Tun"/>
        </w:rPr>
        <w:t>725</w:t>
      </w:r>
      <w:r w:rsidRPr="007C554C">
        <w:tab/>
        <w:t xml:space="preserve">Pro vybrané školní spoje zřízena zastávka Markvartice, </w:t>
      </w:r>
      <w:proofErr w:type="spellStart"/>
      <w:r w:rsidRPr="007C554C">
        <w:t>Spařence</w:t>
      </w:r>
      <w:proofErr w:type="spellEnd"/>
      <w:r w:rsidRPr="007C554C">
        <w:t xml:space="preserve"> (od 16.1.).</w:t>
      </w:r>
    </w:p>
    <w:p w14:paraId="0E9538AC" w14:textId="3B36747F" w:rsidR="001C2878" w:rsidRPr="007C554C" w:rsidRDefault="001C2878" w:rsidP="007C554C">
      <w:pPr>
        <w:pStyle w:val="Normlnpedsazen"/>
      </w:pPr>
      <w:r w:rsidRPr="007C554C">
        <w:rPr>
          <w:rStyle w:val="Tun"/>
        </w:rPr>
        <w:t>732</w:t>
      </w:r>
      <w:r w:rsidRPr="007C554C">
        <w:tab/>
        <w:t>Vybrané spoje jedou nově přes zastávku Čistá, škola (od 16.1.).</w:t>
      </w:r>
    </w:p>
    <w:p w14:paraId="16D083F1" w14:textId="3F8B0507" w:rsidR="00556F3A" w:rsidRPr="007C554C" w:rsidRDefault="00556F3A" w:rsidP="007C554C">
      <w:pPr>
        <w:pStyle w:val="Normlnpedsazen"/>
      </w:pPr>
      <w:r w:rsidRPr="007C554C">
        <w:rPr>
          <w:rStyle w:val="Tun"/>
        </w:rPr>
        <w:t>733</w:t>
      </w:r>
      <w:r w:rsidRPr="007C554C">
        <w:tab/>
        <w:t xml:space="preserve">1 spoj ráno do Mnichova Hradiště nově nejede přes Loukovec a </w:t>
      </w:r>
      <w:proofErr w:type="spellStart"/>
      <w:r w:rsidRPr="007C554C">
        <w:t>Hubálov</w:t>
      </w:r>
      <w:proofErr w:type="spellEnd"/>
      <w:r w:rsidRPr="007C554C">
        <w:t xml:space="preserve"> a jede přes Březinu, náves; zrušen 1 pár spojů v pracovní dny ráno (od 16.1.).</w:t>
      </w:r>
    </w:p>
    <w:p w14:paraId="4A7C67A9" w14:textId="05B6898B" w:rsidR="007C554C" w:rsidRDefault="00556F3A" w:rsidP="007C554C">
      <w:pPr>
        <w:pStyle w:val="Normlnpedsazen"/>
      </w:pPr>
      <w:r w:rsidRPr="007C554C">
        <w:rPr>
          <w:rStyle w:val="Tun"/>
        </w:rPr>
        <w:t>734</w:t>
      </w:r>
      <w:r w:rsidRPr="007C554C">
        <w:tab/>
      </w:r>
      <w:r w:rsidR="007C554C" w:rsidRPr="007C554C">
        <w:t>N</w:t>
      </w:r>
      <w:r w:rsidRPr="007C554C">
        <w:t>ový spoj v pracovní dny ráno ze Sezemic do Mnichova Hradiště, zrušen 1 ranní spoj v opačném směru, časové posuny</w:t>
      </w:r>
      <w:r w:rsidR="007C554C">
        <w:t xml:space="preserve"> </w:t>
      </w:r>
      <w:r w:rsidR="007C554C" w:rsidRPr="007C554C">
        <w:t>v</w:t>
      </w:r>
      <w:r w:rsidRPr="007C554C">
        <w:t>ybraných spojů (od 16.1.).</w:t>
      </w:r>
    </w:p>
    <w:p w14:paraId="7CA11291" w14:textId="1FA9A71B" w:rsidR="001C2878" w:rsidRPr="007C554C" w:rsidRDefault="001C2878" w:rsidP="007C554C">
      <w:pPr>
        <w:pStyle w:val="Normlnpedsazen"/>
      </w:pPr>
      <w:r w:rsidRPr="007C554C">
        <w:rPr>
          <w:rStyle w:val="Tun"/>
        </w:rPr>
        <w:t>737</w:t>
      </w:r>
      <w:r w:rsidRPr="007C554C">
        <w:tab/>
        <w:t>Časový posun 1 spoje ráno z Čisté (od 16.1.).</w:t>
      </w:r>
    </w:p>
    <w:p w14:paraId="5595E436" w14:textId="0A0D0F14" w:rsidR="00916EA8" w:rsidRPr="007C554C" w:rsidRDefault="00916EA8" w:rsidP="007C554C">
      <w:pPr>
        <w:pStyle w:val="Normlnpedsazen"/>
      </w:pPr>
      <w:r w:rsidRPr="007C554C">
        <w:rPr>
          <w:rStyle w:val="Tun"/>
        </w:rPr>
        <w:t>738</w:t>
      </w:r>
      <w:r w:rsidRPr="007C554C">
        <w:tab/>
        <w:t>Pro vybrané školní spoje zřízena zastávka Jivina (od 16.1.).</w:t>
      </w:r>
    </w:p>
    <w:p w14:paraId="2FDA2CFF" w14:textId="282CB12D" w:rsidR="001C2878" w:rsidRPr="007C554C" w:rsidRDefault="001C2878" w:rsidP="007C554C">
      <w:pPr>
        <w:pStyle w:val="Normlnpedsazen"/>
      </w:pPr>
      <w:r w:rsidRPr="007C554C">
        <w:rPr>
          <w:rStyle w:val="Tun"/>
        </w:rPr>
        <w:t>747</w:t>
      </w:r>
      <w:r w:rsidRPr="007C554C">
        <w:tab/>
        <w:t>2 páry spojů v pracovní dny zkráceny o úsek Slovany – Skuhrov na základě požadavku obce Velký Borek (od 1.2.).</w:t>
      </w:r>
    </w:p>
    <w:p w14:paraId="3B36AAAB" w14:textId="46BB8F7C" w:rsidR="00556F3A" w:rsidRPr="007C554C" w:rsidRDefault="00556F3A" w:rsidP="007C554C">
      <w:pPr>
        <w:pStyle w:val="Normlnpedsazen"/>
      </w:pPr>
      <w:r w:rsidRPr="007C554C">
        <w:rPr>
          <w:rStyle w:val="Tun"/>
        </w:rPr>
        <w:t>766</w:t>
      </w:r>
      <w:r w:rsidRPr="007C554C">
        <w:tab/>
        <w:t>Časový posun 1 spoje v pracovní dny ráno z Rabakova do Března (od 16.1.).</w:t>
      </w:r>
    </w:p>
    <w:p w14:paraId="675D0EFA" w14:textId="554466B5" w:rsidR="00556F3A" w:rsidRPr="007C554C" w:rsidRDefault="00556F3A" w:rsidP="007C554C">
      <w:pPr>
        <w:pStyle w:val="Normlnpedsazen"/>
      </w:pPr>
      <w:r w:rsidRPr="007C554C">
        <w:rPr>
          <w:rStyle w:val="Tun"/>
        </w:rPr>
        <w:t>767</w:t>
      </w:r>
      <w:r w:rsidRPr="007C554C">
        <w:tab/>
        <w:t>Časový posun 1 spoje v pracovní dny ráno z Chotětova do Dolního Slivna (od 16.1.)</w:t>
      </w:r>
      <w:r w:rsidR="007C554C">
        <w:t>.</w:t>
      </w:r>
    </w:p>
    <w:p w14:paraId="75CB3770" w14:textId="13BC55DD" w:rsidR="00EB63A2" w:rsidRPr="007C554C" w:rsidRDefault="001C2878" w:rsidP="007C554C">
      <w:pPr>
        <w:pStyle w:val="Normlnpedsazen"/>
      </w:pPr>
      <w:r w:rsidRPr="007C554C">
        <w:rPr>
          <w:rStyle w:val="Tun"/>
        </w:rPr>
        <w:t>768</w:t>
      </w:r>
      <w:r w:rsidRPr="007C554C">
        <w:tab/>
        <w:t>Časový posun školního spoje v poledne z Byšic do Benátek (od 16.1.).</w:t>
      </w:r>
    </w:p>
    <w:p w14:paraId="1278D980" w14:textId="26609C07" w:rsidR="004B733A" w:rsidRPr="007C554C" w:rsidRDefault="00916EA8" w:rsidP="007C554C">
      <w:pPr>
        <w:pStyle w:val="Normlnpedsazen"/>
      </w:pPr>
      <w:r w:rsidRPr="007C554C">
        <w:rPr>
          <w:rStyle w:val="Tun"/>
        </w:rPr>
        <w:t>805</w:t>
      </w:r>
      <w:r w:rsidRPr="007C554C">
        <w:tab/>
        <w:t>Nová zastávka Kutná Hora, Sedlec, Na Sady i ve směru Kolín (od 10.1.).</w:t>
      </w:r>
    </w:p>
    <w:p w14:paraId="51D26B04" w14:textId="77777777" w:rsidR="007C554C" w:rsidRPr="007C554C" w:rsidRDefault="004B733A" w:rsidP="007C554C">
      <w:pPr>
        <w:pStyle w:val="Nadpis1"/>
      </w:pPr>
      <w:bookmarkStart w:id="7" w:name="_Toc93049188"/>
      <w:r w:rsidRPr="007C554C">
        <w:t>Čtvrt roku sdílených kol s Lítačkou zdarma: 72 000 výpůjček a noví uživatelé i v zimě</w:t>
      </w:r>
      <w:bookmarkEnd w:id="7"/>
    </w:p>
    <w:p w14:paraId="1CB3A729" w14:textId="21A1A8B8" w:rsidR="004B733A" w:rsidRPr="007C554C" w:rsidRDefault="004B733A" w:rsidP="004B733A">
      <w:pPr>
        <w:rPr>
          <w:rStyle w:val="Tun"/>
        </w:rPr>
      </w:pPr>
      <w:r w:rsidRPr="007C554C">
        <w:rPr>
          <w:rStyle w:val="Tun"/>
        </w:rPr>
        <w:t>Za první tři měsíce pilotní spolupráce Pražské integrované dopravy a poskytovatelů sdílených kol využilo možnost půjčit si kolo zdarma až čtyřikrát denně na 15 minut již přes 7 200 lidí. Celkový počet výpůjček už přesáhl 72 tisíc a noví uživatelé přibývají každý den i teď v zimním období. Ukazuje se, že</w:t>
      </w:r>
      <w:r w:rsidR="007C554C" w:rsidRPr="007C554C">
        <w:rPr>
          <w:rStyle w:val="Tun"/>
        </w:rPr>
        <w:t xml:space="preserve"> v</w:t>
      </w:r>
      <w:r w:rsidRPr="007C554C">
        <w:rPr>
          <w:rStyle w:val="Tun"/>
        </w:rPr>
        <w:t>ýhodná kombinace pražské MHD s jízdou na kole má smysl. Proto nyní připravuje Hlavní město Praha přerod tohoto pilotního projektu do trvalého provozu.</w:t>
      </w:r>
    </w:p>
    <w:p w14:paraId="5C4D0161" w14:textId="019E95B5" w:rsidR="007C554C" w:rsidRDefault="004B733A" w:rsidP="004B733A">
      <w:pPr>
        <w:rPr>
          <w:szCs w:val="20"/>
        </w:rPr>
      </w:pPr>
      <w:r w:rsidRPr="007C554C">
        <w:rPr>
          <w:szCs w:val="20"/>
        </w:rPr>
        <w:t>Od 11. října 2021, kdy je možné si s předplatním kuponem PID pro Prahu zapůjčit zdarma až čtyřikrát denně na 15</w:t>
      </w:r>
      <w:r w:rsidR="007C554C">
        <w:rPr>
          <w:szCs w:val="20"/>
        </w:rPr>
        <w:t> </w:t>
      </w:r>
      <w:r w:rsidRPr="007C554C">
        <w:rPr>
          <w:szCs w:val="20"/>
        </w:rPr>
        <w:t xml:space="preserve">minut kolo od poskytovatelů </w:t>
      </w:r>
      <w:proofErr w:type="spellStart"/>
      <w:r w:rsidRPr="007C554C">
        <w:rPr>
          <w:szCs w:val="20"/>
        </w:rPr>
        <w:t>Rekola</w:t>
      </w:r>
      <w:proofErr w:type="spellEnd"/>
      <w:r w:rsidRPr="007C554C">
        <w:rPr>
          <w:szCs w:val="20"/>
        </w:rPr>
        <w:t xml:space="preserve"> a </w:t>
      </w:r>
      <w:proofErr w:type="spellStart"/>
      <w:r w:rsidRPr="007C554C">
        <w:rPr>
          <w:szCs w:val="20"/>
        </w:rPr>
        <w:t>Nextbike</w:t>
      </w:r>
      <w:proofErr w:type="spellEnd"/>
      <w:r w:rsidRPr="007C554C">
        <w:rPr>
          <w:szCs w:val="20"/>
        </w:rPr>
        <w:t>, si tuto možnost v Lítačce aktivovalo více než 13 tisíc lidí a více než polovina z nich propojení aktivně využívá. Pražané si kola půjčují nejčastěji na dobu kolem 5 minut a více než tři čtvrtiny jich využilo tuto službu vícekrát. Největší zájem o sdílená kola je v uzlových bodech městské hromadné dopravy, zejména v oblastech Holešovic, Letné, Dejvic, Karlína a Starého Města. Atraktivní je také celá oblast podél vltavských břehů. Nejčastěji si lidé půjčují kola v přepravních špičkách, a to ráno cca kolem sedmé a odpoledne mezi 14. a 17. hodinou. Velký zájem je i v dopoledním období. A lidé si kola půjčují i v noci, kdy registrujeme průměrně cca 40 výpůjček denně.</w:t>
      </w:r>
    </w:p>
    <w:p w14:paraId="02931738" w14:textId="0F711B6C" w:rsidR="004B733A" w:rsidRDefault="007C554C" w:rsidP="007C554C">
      <w:r>
        <w:rPr>
          <w:rStyle w:val="Kurzva"/>
        </w:rPr>
        <w:t xml:space="preserve"> „</w:t>
      </w:r>
      <w:r w:rsidR="004B733A" w:rsidRPr="007C554C">
        <w:rPr>
          <w:rStyle w:val="Kurzva"/>
        </w:rPr>
        <w:t xml:space="preserve">Čtvrt roku fungování pilotního projektu i přes zimní období ukazuje, že kombinace sdílených kol a MHD dává smysl a lidem využívajícím veřejnou dopravu přinášíme další benefit v podobě snadnějšího a zároveň zdravého pohybu po </w:t>
      </w:r>
      <w:r w:rsidR="004B733A" w:rsidRPr="007C554C">
        <w:rPr>
          <w:rStyle w:val="Kurzva"/>
        </w:rPr>
        <w:lastRenderedPageBreak/>
        <w:t xml:space="preserve">Praze. Proto jsme se rozhodli trvale zapojit sdílená kola do systému Pražské integrované dopravy. Chceme lidem nadále usnadňovat </w:t>
      </w:r>
      <w:r w:rsidRPr="007C554C">
        <w:rPr>
          <w:rStyle w:val="Kurzva"/>
        </w:rPr>
        <w:t>„</w:t>
      </w:r>
      <w:r w:rsidR="004B733A" w:rsidRPr="007C554C">
        <w:rPr>
          <w:rStyle w:val="Kurzva"/>
        </w:rPr>
        <w:t>první a poslední míli</w:t>
      </w:r>
      <w:r w:rsidRPr="007C554C">
        <w:rPr>
          <w:rStyle w:val="Kurzva"/>
        </w:rPr>
        <w:t>“</w:t>
      </w:r>
      <w:r w:rsidR="004B733A" w:rsidRPr="007C554C">
        <w:rPr>
          <w:rStyle w:val="Kurzva"/>
        </w:rPr>
        <w:t xml:space="preserve"> jejich cesty Prahou a ještě více zatraktivnit dlouhodobé kupony MHD. I</w:t>
      </w:r>
      <w:r w:rsidRPr="007C554C">
        <w:rPr>
          <w:rStyle w:val="Kurzva"/>
        </w:rPr>
        <w:t> </w:t>
      </w:r>
      <w:r w:rsidR="004B733A" w:rsidRPr="007C554C">
        <w:rPr>
          <w:rStyle w:val="Kurzva"/>
        </w:rPr>
        <w:t xml:space="preserve">proto jsme začali ve velkém přidávat </w:t>
      </w:r>
      <w:proofErr w:type="spellStart"/>
      <w:r w:rsidR="004B733A" w:rsidRPr="007C554C">
        <w:rPr>
          <w:rStyle w:val="Kurzva"/>
        </w:rPr>
        <w:t>cyklostojany</w:t>
      </w:r>
      <w:proofErr w:type="spellEnd"/>
      <w:r w:rsidR="004B733A" w:rsidRPr="007C554C">
        <w:rPr>
          <w:rStyle w:val="Kurzva"/>
        </w:rPr>
        <w:t xml:space="preserve"> ke stanicím metra a připravujeme je i u tramvajových přestupních uzlů,</w:t>
      </w:r>
      <w:r w:rsidRPr="007C554C">
        <w:rPr>
          <w:rStyle w:val="Kurzva"/>
        </w:rPr>
        <w:t>“</w:t>
      </w:r>
      <w:r w:rsidR="004B733A" w:rsidRPr="007C554C">
        <w:t xml:space="preserve"> uvádí náměstek pražského primátora a radní pro dopravu Adam </w:t>
      </w:r>
      <w:proofErr w:type="spellStart"/>
      <w:r w:rsidR="004B733A" w:rsidRPr="007C554C">
        <w:t>Scheinherr</w:t>
      </w:r>
      <w:proofErr w:type="spellEnd"/>
      <w:r w:rsidR="004B733A" w:rsidRPr="007C554C">
        <w:t>.</w:t>
      </w:r>
    </w:p>
    <w:p w14:paraId="06E6F94F" w14:textId="3DD2A92E" w:rsidR="007C554C" w:rsidRPr="007C554C" w:rsidRDefault="007C554C" w:rsidP="007C554C">
      <w:pPr>
        <w:pStyle w:val="Sted"/>
      </w:pPr>
      <w:r w:rsidRPr="007C554C">
        <w:rPr>
          <w:rStyle w:val="Tun"/>
        </w:rPr>
        <w:drawing>
          <wp:inline distT="0" distB="0" distL="0" distR="0" wp14:anchorId="55B10CC5" wp14:editId="0443D137">
            <wp:extent cx="6429375" cy="454342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pa1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B73F9" w14:textId="2272BE3E" w:rsidR="007C554C" w:rsidRDefault="007C554C" w:rsidP="004B733A">
      <w:pPr>
        <w:rPr>
          <w:szCs w:val="20"/>
        </w:rPr>
      </w:pPr>
      <w:r w:rsidRPr="007C554C">
        <w:rPr>
          <w:rStyle w:val="Kurzva"/>
        </w:rPr>
        <w:t>„</w:t>
      </w:r>
      <w:r w:rsidR="004B733A" w:rsidRPr="007C554C">
        <w:rPr>
          <w:rStyle w:val="Kurzva"/>
        </w:rPr>
        <w:t>Zájem o využití sdílených kol s Lítačkou trvá i přes zimní období – každý den nyní přibývá cca 30 nových uživatelů a třeba 3. ledna si kolo půjčilo téměř 900 lidí. Pokles zájmu o jízdu na kole je tak v zimě oproti srovnání s loňským rokem, kdy tato možnost pro Pražany nebyla, výrazně mírnější,</w:t>
      </w:r>
      <w:r w:rsidRPr="007C554C">
        <w:rPr>
          <w:rStyle w:val="Kurzva"/>
        </w:rPr>
        <w:t>“</w:t>
      </w:r>
      <w:r w:rsidR="004B733A" w:rsidRPr="007C554C">
        <w:rPr>
          <w:szCs w:val="20"/>
        </w:rPr>
        <w:t xml:space="preserve"> dodává ředitel ROPID Petr Tomčík.</w:t>
      </w:r>
    </w:p>
    <w:p w14:paraId="5BF0DA5B" w14:textId="113AD0DD" w:rsidR="004B733A" w:rsidRPr="007C554C" w:rsidRDefault="004B733A" w:rsidP="007C554C">
      <w:pPr>
        <w:pStyle w:val="Nadpis2"/>
      </w:pPr>
      <w:r w:rsidRPr="007C554C">
        <w:t>Praktické příklady využití sdílených kol</w:t>
      </w:r>
    </w:p>
    <w:p w14:paraId="41F5BB1C" w14:textId="77777777" w:rsidR="004B733A" w:rsidRPr="007C554C" w:rsidRDefault="004B733A" w:rsidP="004B733A">
      <w:r w:rsidRPr="007C554C">
        <w:t>Jakub bydlí v Holešovicích a pracuje v Malešicích. Každé ráno se tak musí dostat na Florenc, odkud mu jezdí pravidelná autobusová linka až k práci. Díky spojení sdílených kol s Lítačkou teď nemusí chodit pěšky na Vltavskou, aby se dostal na Florenc metrem nebo tramvají, ale sedá na kolo a na něm dojede až na Florenc. Dříve mu cesta na autobus trvala od domu přes 15 minut, nyní ji na kole stíhá za 7 a ještě se u toho po ránu protáhne.</w:t>
      </w:r>
    </w:p>
    <w:p w14:paraId="0B180A26" w14:textId="77777777" w:rsidR="004B733A" w:rsidRPr="007C554C" w:rsidRDefault="004B733A" w:rsidP="004B733A">
      <w:pPr>
        <w:rPr>
          <w:lang w:eastAsia="cs-CZ"/>
        </w:rPr>
      </w:pPr>
      <w:r w:rsidRPr="007C554C">
        <w:rPr>
          <w:lang w:eastAsia="cs-CZ"/>
        </w:rPr>
        <w:t xml:space="preserve">Veronika dojíždí za prací ze Žižkova na Černý Most. Každý den nastupovala do tramvaje, která jí dovezla na Hlavní nádraží a s jedním přestupem na Florenci se do finální destinace dostala za necelých 45 minut. V kombinaci Lítačky se sdílenými koly nyní nasedne na </w:t>
      </w:r>
      <w:proofErr w:type="spellStart"/>
      <w:r w:rsidRPr="007C554C">
        <w:rPr>
          <w:lang w:eastAsia="cs-CZ"/>
        </w:rPr>
        <w:t>nextbike</w:t>
      </w:r>
      <w:proofErr w:type="spellEnd"/>
      <w:r w:rsidRPr="007C554C">
        <w:rPr>
          <w:lang w:eastAsia="cs-CZ"/>
        </w:rPr>
        <w:t>, projede Žižkovským tunelem do Karlína a během 10 minut už nastupuje na metro ve stanici Křižíkova směr Černý Most. Celá cesta jí nyní trvá něco kolem půlhodinky.</w:t>
      </w:r>
    </w:p>
    <w:p w14:paraId="19C66725" w14:textId="0E6B138C" w:rsidR="004B733A" w:rsidRPr="007C554C" w:rsidRDefault="004B733A" w:rsidP="004B733A">
      <w:pPr>
        <w:pStyle w:val="Nadpis2"/>
        <w:rPr>
          <w:lang w:eastAsia="cs-CZ"/>
        </w:rPr>
      </w:pPr>
      <w:r w:rsidRPr="007C554C">
        <w:rPr>
          <w:lang w:eastAsia="cs-CZ"/>
        </w:rPr>
        <w:t>Zajímavá čísla za období 11. 11. 2021 – 10. 1. 2022</w:t>
      </w:r>
    </w:p>
    <w:p w14:paraId="6B6FC39D" w14:textId="77777777" w:rsidR="004B733A" w:rsidRPr="007C554C" w:rsidRDefault="004B733A" w:rsidP="007C554C">
      <w:pPr>
        <w:pStyle w:val="Odstavecseseznamem"/>
      </w:pPr>
      <w:r w:rsidRPr="007C554C">
        <w:t>Počet unikátních uživatelů: 13 331</w:t>
      </w:r>
    </w:p>
    <w:p w14:paraId="39B061AF" w14:textId="77777777" w:rsidR="004B733A" w:rsidRPr="007C554C" w:rsidRDefault="004B733A" w:rsidP="007C554C">
      <w:pPr>
        <w:pStyle w:val="Odstavecseseznamem"/>
      </w:pPr>
      <w:r w:rsidRPr="007C554C">
        <w:t>Celkový počet výpůjček: 71 777</w:t>
      </w:r>
    </w:p>
    <w:p w14:paraId="3EA055F5" w14:textId="77777777" w:rsidR="004B733A" w:rsidRPr="007C554C" w:rsidRDefault="004B733A" w:rsidP="007C554C">
      <w:pPr>
        <w:pStyle w:val="Odstavecseseznamem"/>
      </w:pPr>
      <w:r w:rsidRPr="007C554C">
        <w:t>Kolik lidí využilo tuto službu vícekrát: 76,5 %</w:t>
      </w:r>
    </w:p>
    <w:p w14:paraId="280E7A9C" w14:textId="77777777" w:rsidR="004B733A" w:rsidRPr="007C554C" w:rsidRDefault="004B733A" w:rsidP="007C554C">
      <w:pPr>
        <w:pStyle w:val="Odstavecseseznamem"/>
      </w:pPr>
      <w:r w:rsidRPr="007C554C">
        <w:t>Průměrný počet jízd na jednoho uživatele: 1,45</w:t>
      </w:r>
    </w:p>
    <w:p w14:paraId="4E828E02" w14:textId="77777777" w:rsidR="004B733A" w:rsidRPr="007C554C" w:rsidRDefault="004B733A" w:rsidP="007C554C">
      <w:pPr>
        <w:pStyle w:val="Odstavecseseznamem"/>
      </w:pPr>
      <w:r w:rsidRPr="007C554C">
        <w:t>Průměrná doba jízdy: 5 minut</w:t>
      </w:r>
    </w:p>
    <w:p w14:paraId="35A4C969" w14:textId="23A5E1EA" w:rsidR="007C554C" w:rsidRDefault="004B733A" w:rsidP="004B733A">
      <w:pPr>
        <w:rPr>
          <w:lang w:eastAsia="cs-CZ"/>
        </w:rPr>
      </w:pPr>
      <w:r w:rsidRPr="007C554C">
        <w:rPr>
          <w:lang w:eastAsia="cs-CZ"/>
        </w:rPr>
        <w:t xml:space="preserve">Podrobnosti o využívání této služby včetně detailního návodu pro přihlášení a propojení účtů Lítačky s účtem jednotlivých poskytovatelů </w:t>
      </w:r>
      <w:proofErr w:type="spellStart"/>
      <w:r w:rsidRPr="007C554C">
        <w:rPr>
          <w:lang w:eastAsia="cs-CZ"/>
        </w:rPr>
        <w:t>bikesharingu</w:t>
      </w:r>
      <w:proofErr w:type="spellEnd"/>
      <w:r w:rsidRPr="007C554C">
        <w:rPr>
          <w:lang w:eastAsia="cs-CZ"/>
        </w:rPr>
        <w:t xml:space="preserve"> najdete na webové stránce </w:t>
      </w:r>
      <w:hyperlink r:id="rId13" w:history="1">
        <w:r w:rsidRPr="007C554C">
          <w:rPr>
            <w:rStyle w:val="Hypertextovodkaz"/>
            <w:lang w:eastAsia="cs-CZ"/>
          </w:rPr>
          <w:t>www.pid.cz/sdilenakola</w:t>
        </w:r>
      </w:hyperlink>
      <w:r w:rsidRPr="007C554C">
        <w:rPr>
          <w:lang w:eastAsia="cs-CZ"/>
        </w:rPr>
        <w:t>.</w:t>
      </w:r>
    </w:p>
    <w:p w14:paraId="02593DB5" w14:textId="6D4CC815" w:rsidR="004B733A" w:rsidRPr="007C554C" w:rsidRDefault="004B733A" w:rsidP="004B733A">
      <w:pPr>
        <w:pStyle w:val="Nadpis1"/>
      </w:pPr>
      <w:bookmarkStart w:id="8" w:name="_Toc93049189"/>
      <w:r w:rsidRPr="007C554C">
        <w:lastRenderedPageBreak/>
        <w:t>Třicet let od vypravení první příměstské autobusové linky</w:t>
      </w:r>
      <w:bookmarkEnd w:id="8"/>
    </w:p>
    <w:p w14:paraId="34A0F57D" w14:textId="217194C7" w:rsidR="004B733A" w:rsidRPr="007C554C" w:rsidRDefault="00EB63A2" w:rsidP="004B733A">
      <w:pPr>
        <w:rPr>
          <w:rStyle w:val="Tun"/>
        </w:rPr>
      </w:pPr>
      <w:r w:rsidRPr="007C554C">
        <w:rPr>
          <w:rStyle w:val="Tun"/>
        </w:rPr>
        <w:drawing>
          <wp:anchor distT="0" distB="0" distL="114300" distR="114300" simplePos="0" relativeHeight="251661312" behindDoc="0" locked="0" layoutInCell="1" allowOverlap="1" wp14:anchorId="4DCA1548" wp14:editId="632CD31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4050000" cy="2696400"/>
            <wp:effectExtent l="0" t="0" r="8255" b="889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0_let_tristove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000" cy="269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33A" w:rsidRPr="007C554C">
        <w:rPr>
          <w:rStyle w:val="Tun"/>
        </w:rPr>
        <w:t xml:space="preserve">V současné době jsou linky příměstské autobusové dopravy </w:t>
      </w:r>
      <w:r w:rsidR="007C554C" w:rsidRPr="007C554C">
        <w:rPr>
          <w:rStyle w:val="Tun"/>
        </w:rPr>
        <w:t>s</w:t>
      </w:r>
      <w:r w:rsidR="007C554C">
        <w:rPr>
          <w:rStyle w:val="Tun"/>
        </w:rPr>
        <w:t> </w:t>
      </w:r>
      <w:r w:rsidR="007C554C" w:rsidRPr="007C554C">
        <w:rPr>
          <w:rStyle w:val="Tun"/>
        </w:rPr>
        <w:t>t</w:t>
      </w:r>
      <w:r w:rsidR="004B733A" w:rsidRPr="007C554C">
        <w:rPr>
          <w:rStyle w:val="Tun"/>
        </w:rPr>
        <w:t xml:space="preserve">rojkou na začátku už běžnou součástí provozu ve Středočeském kraji a v Praze. Aktuálně je cestujícím v Praze a Středočeském kraji k dispozici už 433 příměstských </w:t>
      </w:r>
      <w:r w:rsidR="007C554C" w:rsidRPr="007C554C">
        <w:rPr>
          <w:rStyle w:val="Tun"/>
        </w:rPr>
        <w:t>a</w:t>
      </w:r>
      <w:r w:rsidR="007C554C">
        <w:rPr>
          <w:rStyle w:val="Tun"/>
        </w:rPr>
        <w:t> </w:t>
      </w:r>
      <w:r w:rsidR="007C554C" w:rsidRPr="007C554C">
        <w:rPr>
          <w:rStyle w:val="Tun"/>
        </w:rPr>
        <w:t>r</w:t>
      </w:r>
      <w:r w:rsidR="004B733A" w:rsidRPr="007C554C">
        <w:rPr>
          <w:rStyle w:val="Tun"/>
        </w:rPr>
        <w:t>egionálních autobusových linek PID číselné řady od 300 výše. V úterý 11.</w:t>
      </w:r>
      <w:r w:rsidR="007C554C">
        <w:rPr>
          <w:rStyle w:val="Tun"/>
        </w:rPr>
        <w:t> </w:t>
      </w:r>
      <w:r w:rsidR="004B733A" w:rsidRPr="007C554C">
        <w:rPr>
          <w:rStyle w:val="Tun"/>
        </w:rPr>
        <w:t xml:space="preserve">ledna 2012 v 11:00 </w:t>
      </w:r>
      <w:r w:rsidR="004E7F2E">
        <w:rPr>
          <w:rStyle w:val="Tun"/>
        </w:rPr>
        <w:t xml:space="preserve">jsme si připomněli </w:t>
      </w:r>
      <w:r w:rsidR="004B733A" w:rsidRPr="007C554C">
        <w:rPr>
          <w:rStyle w:val="Tun"/>
        </w:rPr>
        <w:t xml:space="preserve">30 let od zahájení provozu prvních příměstských autobusových linek. První dvojicí byly linky č. 351 </w:t>
      </w:r>
      <w:r w:rsidR="004E7F2E" w:rsidRPr="007C554C">
        <w:rPr>
          <w:rStyle w:val="Tun"/>
        </w:rPr>
        <w:t>a</w:t>
      </w:r>
      <w:r w:rsidR="004E7F2E">
        <w:rPr>
          <w:rStyle w:val="Tun"/>
        </w:rPr>
        <w:t> </w:t>
      </w:r>
      <w:r w:rsidR="004E7F2E" w:rsidRPr="007C554C">
        <w:rPr>
          <w:rStyle w:val="Tun"/>
        </w:rPr>
        <w:t>3</w:t>
      </w:r>
      <w:r w:rsidR="004B733A" w:rsidRPr="007C554C">
        <w:rPr>
          <w:rStyle w:val="Tun"/>
        </w:rPr>
        <w:t xml:space="preserve">52, prvně jmenovaná jezdila </w:t>
      </w:r>
      <w:r w:rsidR="004E7F2E" w:rsidRPr="007C554C">
        <w:rPr>
          <w:rStyle w:val="Tun"/>
        </w:rPr>
        <w:t>z</w:t>
      </w:r>
      <w:r w:rsidR="004E7F2E">
        <w:rPr>
          <w:rStyle w:val="Tun"/>
        </w:rPr>
        <w:t> </w:t>
      </w:r>
      <w:r w:rsidR="004E7F2E" w:rsidRPr="007C554C">
        <w:rPr>
          <w:rStyle w:val="Tun"/>
        </w:rPr>
        <w:t>Č</w:t>
      </w:r>
      <w:r w:rsidR="004B733A" w:rsidRPr="007C554C">
        <w:rPr>
          <w:rStyle w:val="Tun"/>
        </w:rPr>
        <w:t xml:space="preserve">eskomoravské do Hovorčovic </w:t>
      </w:r>
      <w:r w:rsidR="004E7F2E" w:rsidRPr="007C554C">
        <w:rPr>
          <w:rStyle w:val="Tun"/>
        </w:rPr>
        <w:t>a</w:t>
      </w:r>
      <w:r w:rsidR="004E7F2E">
        <w:rPr>
          <w:rStyle w:val="Tun"/>
        </w:rPr>
        <w:t> </w:t>
      </w:r>
      <w:r w:rsidR="004E7F2E" w:rsidRPr="007C554C">
        <w:rPr>
          <w:rStyle w:val="Tun"/>
        </w:rPr>
        <w:t>d</w:t>
      </w:r>
      <w:r w:rsidR="004B733A" w:rsidRPr="007C554C">
        <w:rPr>
          <w:rStyle w:val="Tun"/>
        </w:rPr>
        <w:t xml:space="preserve">ruhá ze Stodůlek do </w:t>
      </w:r>
      <w:proofErr w:type="spellStart"/>
      <w:r w:rsidR="004B733A" w:rsidRPr="007C554C">
        <w:rPr>
          <w:rStyle w:val="Tun"/>
        </w:rPr>
        <w:t>Ořecha</w:t>
      </w:r>
      <w:proofErr w:type="spellEnd"/>
      <w:r w:rsidR="004B733A" w:rsidRPr="007C554C">
        <w:rPr>
          <w:rStyle w:val="Tun"/>
        </w:rPr>
        <w:t>.</w:t>
      </w:r>
    </w:p>
    <w:p w14:paraId="1DF680C0" w14:textId="29EEC4CD" w:rsidR="004B733A" w:rsidRPr="007C554C" w:rsidRDefault="004B733A" w:rsidP="004B733A">
      <w:pPr>
        <w:rPr>
          <w:rFonts w:cs="Arial"/>
          <w:szCs w:val="20"/>
        </w:rPr>
      </w:pPr>
      <w:r w:rsidRPr="007C554C">
        <w:rPr>
          <w:rFonts w:cs="Arial"/>
          <w:szCs w:val="20"/>
        </w:rPr>
        <w:t>Na začátku 90. let se hodně diskutovalo o zvýšení efektivity provozu, a tak představitelé Dopravního podniku hl. m. Prahy i města hledali a zkoušeli různé novinky. Tehdejším náměstkem primátora pro dopravu byl Ing. František Polák, dlouholetý zaměstnanec Dopravního podniku hlavního města Prahy, který se osobně zasazoval o vyzkoušení integrovaného dopravního systému. Zejména tak jeho zásluhou byla 20.</w:t>
      </w:r>
      <w:r w:rsidR="004E7F2E">
        <w:rPr>
          <w:rFonts w:cs="Arial"/>
          <w:szCs w:val="20"/>
        </w:rPr>
        <w:t> </w:t>
      </w:r>
      <w:r w:rsidRPr="007C554C">
        <w:rPr>
          <w:rFonts w:cs="Arial"/>
          <w:szCs w:val="20"/>
        </w:rPr>
        <w:t>prosince 1991 podepsána dohoda o</w:t>
      </w:r>
      <w:r w:rsidR="007C554C">
        <w:rPr>
          <w:rFonts w:cs="Arial"/>
          <w:szCs w:val="20"/>
        </w:rPr>
        <w:t> </w:t>
      </w:r>
      <w:r w:rsidRPr="007C554C">
        <w:rPr>
          <w:rFonts w:cs="Arial"/>
          <w:szCs w:val="20"/>
        </w:rPr>
        <w:t>experimentálním zavedení integrovaného dopravního systému mezi hlavním městem Prahou, okresními úřady Praha-východ a Praha-západ a obcemi Hovorčovice a Ořech.</w:t>
      </w:r>
    </w:p>
    <w:p w14:paraId="14B6030B" w14:textId="2D8BFBAE" w:rsidR="004B733A" w:rsidRPr="007C554C" w:rsidRDefault="004B733A" w:rsidP="004B733A">
      <w:pPr>
        <w:rPr>
          <w:rFonts w:cs="Arial"/>
          <w:szCs w:val="20"/>
        </w:rPr>
      </w:pPr>
      <w:r w:rsidRPr="007C554C">
        <w:rPr>
          <w:rFonts w:cs="Arial"/>
          <w:szCs w:val="20"/>
        </w:rPr>
        <w:t>Na obou zavedených linkách (</w:t>
      </w:r>
      <w:smartTag w:uri="urn:schemas-microsoft-com:office:smarttags" w:element="metricconverter">
        <w:smartTagPr>
          <w:attr w:name="ProductID" w:val="351 a"/>
        </w:smartTagPr>
        <w:r w:rsidRPr="007C554C">
          <w:rPr>
            <w:rFonts w:cs="Arial"/>
            <w:szCs w:val="20"/>
          </w:rPr>
          <w:t>351 a</w:t>
        </w:r>
      </w:smartTag>
      <w:r w:rsidRPr="007C554C">
        <w:rPr>
          <w:rFonts w:cs="Arial"/>
          <w:szCs w:val="20"/>
        </w:rPr>
        <w:t xml:space="preserve"> 352) platil tarif městské hromadné dopravy, ale zároveň na nich platily předplatní jízdenky (dělnické a žákovské) ČSAD. V roce 1992 příměstské linky doplňovaly spoje provozované ČSAD Klíčov, respektive ČSAD Praha-západ níže uvedených čísel. Naopak na spojích příměstských linek 10032, 10033, </w:t>
      </w:r>
      <w:smartTag w:uri="urn:schemas-microsoft-com:office:smarttags" w:element="metricconverter">
        <w:smartTagPr>
          <w:attr w:name="ProductID" w:val="10090 a"/>
        </w:smartTagPr>
        <w:r w:rsidRPr="007C554C">
          <w:rPr>
            <w:rFonts w:cs="Arial"/>
            <w:szCs w:val="20"/>
          </w:rPr>
          <w:t>10090 a</w:t>
        </w:r>
      </w:smartTag>
      <w:r w:rsidR="007C554C">
        <w:rPr>
          <w:rFonts w:cs="Arial"/>
          <w:szCs w:val="20"/>
        </w:rPr>
        <w:t> </w:t>
      </w:r>
      <w:r w:rsidRPr="007C554C">
        <w:rPr>
          <w:rFonts w:cs="Arial"/>
          <w:szCs w:val="20"/>
        </w:rPr>
        <w:t xml:space="preserve">10281 v úseku Praha – Hovorčovice a </w:t>
      </w:r>
      <w:smartTag w:uri="urn:schemas-microsoft-com:office:smarttags" w:element="metricconverter">
        <w:smartTagPr>
          <w:attr w:name="ProductID" w:val="11660 a"/>
        </w:smartTagPr>
        <w:r w:rsidRPr="007C554C">
          <w:rPr>
            <w:rFonts w:cs="Arial"/>
            <w:szCs w:val="20"/>
          </w:rPr>
          <w:t>11660 a</w:t>
        </w:r>
      </w:smartTag>
      <w:r w:rsidRPr="007C554C">
        <w:rPr>
          <w:rFonts w:cs="Arial"/>
          <w:szCs w:val="20"/>
        </w:rPr>
        <w:t xml:space="preserve"> 11661 v úseku Praha – Ořech platily všechny předplatní jízdenky vydávané Dopravním podnikem. Jednalo se o velice jednoduché, ze zpětného pohledu i trochu nesystémové řešení, nezatížené problémy v legislativní rovině.</w:t>
      </w:r>
    </w:p>
    <w:p w14:paraId="259F86CD" w14:textId="77777777" w:rsidR="004B733A" w:rsidRPr="007C554C" w:rsidRDefault="004B733A" w:rsidP="004B733A">
      <w:pPr>
        <w:rPr>
          <w:rFonts w:cs="Arial"/>
          <w:szCs w:val="20"/>
        </w:rPr>
      </w:pPr>
      <w:r w:rsidRPr="007C554C">
        <w:rPr>
          <w:rFonts w:cs="Arial"/>
          <w:szCs w:val="20"/>
        </w:rPr>
        <w:t>Postupně po oficiálním zavedení systému Pražské integrované dopravy a jednotlivých vnějších tarifních pásem tvořících prstenec kolem Prahy, přibývalo zapojených linek, zastávek, tarifních pásem i jednotlivých středočeských měst a obcí.</w:t>
      </w:r>
    </w:p>
    <w:p w14:paraId="0C4F69D5" w14:textId="695EDC1E" w:rsidR="007C554C" w:rsidRDefault="007C554C" w:rsidP="004B733A">
      <w:pPr>
        <w:rPr>
          <w:rFonts w:cs="Arial"/>
          <w:szCs w:val="20"/>
        </w:rPr>
      </w:pPr>
      <w:r w:rsidRPr="007C554C">
        <w:rPr>
          <w:rStyle w:val="Kurzva"/>
        </w:rPr>
        <w:t>„</w:t>
      </w:r>
      <w:r w:rsidR="004B733A" w:rsidRPr="007C554C">
        <w:rPr>
          <w:rStyle w:val="Kurzva"/>
        </w:rPr>
        <w:t>Po 30 letech od zavedení prvních příměstských linek do okolí Prahy je v rámci Pražské integrované dopravy provozováno již 432 příměstských a regionálních linek obsluhujících přes tisícovku měst a obcí nejen ve Středních Čechách,</w:t>
      </w:r>
      <w:r w:rsidRPr="007C554C">
        <w:rPr>
          <w:rStyle w:val="Kurzva"/>
        </w:rPr>
        <w:t>“</w:t>
      </w:r>
      <w:r w:rsidR="004B733A" w:rsidRPr="007C554C">
        <w:rPr>
          <w:rFonts w:cs="Arial"/>
          <w:szCs w:val="20"/>
        </w:rPr>
        <w:t xml:space="preserve"> uvádí ředitel ROPID Petr Tomčík. Počet mimopražských zastávek se za 30 let rozrostl na téměř 10 000 a</w:t>
      </w:r>
      <w:r>
        <w:rPr>
          <w:rFonts w:cs="Arial"/>
          <w:szCs w:val="20"/>
        </w:rPr>
        <w:t> </w:t>
      </w:r>
      <w:r w:rsidR="004B733A" w:rsidRPr="007C554C">
        <w:rPr>
          <w:rFonts w:cs="Arial"/>
          <w:szCs w:val="20"/>
        </w:rPr>
        <w:t>každý všední den vyráží na trasy do Středočeského kraje přes 14 000 autobusových spojů, které zajišťuje již 29</w:t>
      </w:r>
      <w:r w:rsidR="004E7F2E">
        <w:rPr>
          <w:rFonts w:cs="Arial"/>
          <w:szCs w:val="20"/>
        </w:rPr>
        <w:t> </w:t>
      </w:r>
      <w:r w:rsidR="004B733A" w:rsidRPr="007C554C">
        <w:rPr>
          <w:rFonts w:cs="Arial"/>
          <w:szCs w:val="20"/>
        </w:rPr>
        <w:t>dopravců.</w:t>
      </w:r>
    </w:p>
    <w:p w14:paraId="3B4B744C" w14:textId="7A1805B5" w:rsidR="004B733A" w:rsidRPr="007C554C" w:rsidRDefault="007C554C" w:rsidP="004B733A">
      <w:pPr>
        <w:rPr>
          <w:rFonts w:cs="Arial"/>
          <w:szCs w:val="20"/>
        </w:rPr>
      </w:pPr>
      <w:r>
        <w:rPr>
          <w:rFonts w:cs="Arial"/>
          <w:szCs w:val="20"/>
        </w:rPr>
        <w:t>„</w:t>
      </w:r>
      <w:r w:rsidR="004B733A" w:rsidRPr="007C554C">
        <w:rPr>
          <w:rStyle w:val="Kurzva"/>
        </w:rPr>
        <w:t>S kolegy usilovně pracujeme na tom, aby při 30</w:t>
      </w:r>
      <w:r w:rsidR="004E7F2E">
        <w:rPr>
          <w:rStyle w:val="Kurzva"/>
        </w:rPr>
        <w:t>.</w:t>
      </w:r>
      <w:r w:rsidR="004B733A" w:rsidRPr="007C554C">
        <w:rPr>
          <w:rStyle w:val="Kurzva"/>
        </w:rPr>
        <w:t xml:space="preserve"> výročí zavedení příměstských linek byla v letošním roce úspěšně dokončena úplná integrace veřejné dopravy ve Středočeském kraji</w:t>
      </w:r>
      <w:r w:rsidR="004B733A" w:rsidRPr="007C554C">
        <w:rPr>
          <w:rFonts w:cs="Arial"/>
          <w:szCs w:val="20"/>
        </w:rPr>
        <w:t>,</w:t>
      </w:r>
      <w:r>
        <w:rPr>
          <w:rFonts w:cs="Arial"/>
          <w:szCs w:val="20"/>
        </w:rPr>
        <w:t>“</w:t>
      </w:r>
      <w:r w:rsidR="004B733A" w:rsidRPr="007C554C">
        <w:rPr>
          <w:rFonts w:cs="Arial"/>
          <w:szCs w:val="20"/>
        </w:rPr>
        <w:t xml:space="preserve"> dodal ředitel IDSK Zdeněk Šponar.</w:t>
      </w:r>
    </w:p>
    <w:p w14:paraId="58B95276" w14:textId="700B3FAE" w:rsidR="004B733A" w:rsidRPr="007C554C" w:rsidRDefault="007C554C" w:rsidP="004B733A">
      <w:pPr>
        <w:rPr>
          <w:rFonts w:cs="Arial"/>
          <w:szCs w:val="20"/>
        </w:rPr>
      </w:pPr>
      <w:r w:rsidRPr="007C554C">
        <w:rPr>
          <w:rStyle w:val="Kurzva"/>
        </w:rPr>
        <w:t>„</w:t>
      </w:r>
      <w:proofErr w:type="spellStart"/>
      <w:r w:rsidR="004B733A" w:rsidRPr="007C554C">
        <w:rPr>
          <w:rStyle w:val="Kurzva"/>
        </w:rPr>
        <w:t>DPP</w:t>
      </w:r>
      <w:proofErr w:type="spellEnd"/>
      <w:r w:rsidR="004B733A" w:rsidRPr="007C554C">
        <w:rPr>
          <w:rStyle w:val="Kurzva"/>
        </w:rPr>
        <w:t xml:space="preserve"> si velmi váží skutečnosti, že byl jedním z klíčových iniciátorů zavádění integrované dopravy a provozoval první dvě takové linky v roce 1992, tedy dva roky před zřízením organizace ROPID. Integrace přinášela a stále přináší do regionální autobusové dopravy zvýšení kvality. V prvních obdobích se jednalo místo jednotlivých spojů o zavádění pravidelnější intervalové dopravy,</w:t>
      </w:r>
      <w:r w:rsidRPr="007C554C">
        <w:rPr>
          <w:rStyle w:val="Kurzva"/>
        </w:rPr>
        <w:t xml:space="preserve"> </w:t>
      </w:r>
      <w:r w:rsidR="004B733A" w:rsidRPr="007C554C">
        <w:rPr>
          <w:rStyle w:val="Kurzva"/>
        </w:rPr>
        <w:t>doplňování spojů i o víkendech. Následně zavádění garantovaných nízkopodlažních spojů, přičemž linka 351 byla jednou z prvních. Od září 2018 je linka 351 vypravována kompletně bezbariérovými autobusy, postupně jsou všechny nasazované autobusy s nejpřísnějším emisním limitem Euro 6 a</w:t>
      </w:r>
      <w:r w:rsidRPr="007C554C">
        <w:rPr>
          <w:rStyle w:val="Kurzva"/>
        </w:rPr>
        <w:t> </w:t>
      </w:r>
      <w:proofErr w:type="spellStart"/>
      <w:r w:rsidR="004B733A" w:rsidRPr="007C554C">
        <w:rPr>
          <w:rStyle w:val="Kurzva"/>
        </w:rPr>
        <w:t>celovozovou</w:t>
      </w:r>
      <w:proofErr w:type="spellEnd"/>
      <w:r w:rsidR="004B733A" w:rsidRPr="007C554C">
        <w:rPr>
          <w:rStyle w:val="Kurzva"/>
        </w:rPr>
        <w:t xml:space="preserve"> klimatizací. </w:t>
      </w:r>
      <w:proofErr w:type="spellStart"/>
      <w:r w:rsidR="004B733A" w:rsidRPr="007C554C">
        <w:rPr>
          <w:rStyle w:val="Kurzva"/>
        </w:rPr>
        <w:t>DPP</w:t>
      </w:r>
      <w:proofErr w:type="spellEnd"/>
      <w:r w:rsidR="004B733A" w:rsidRPr="007C554C">
        <w:rPr>
          <w:rStyle w:val="Kurzva"/>
        </w:rPr>
        <w:t xml:space="preserve"> má zájem být i nadále jedním z nejvýznamnějších dopravců příměstských linek a</w:t>
      </w:r>
      <w:r w:rsidRPr="007C554C">
        <w:rPr>
          <w:rStyle w:val="Kurzva"/>
        </w:rPr>
        <w:t> </w:t>
      </w:r>
      <w:r w:rsidR="004B733A" w:rsidRPr="007C554C">
        <w:rPr>
          <w:rStyle w:val="Kurzva"/>
        </w:rPr>
        <w:t>v rámci modernizace vozového parku zavádět alternativní pohon i na tyto spoje,</w:t>
      </w:r>
      <w:r w:rsidRPr="007C554C">
        <w:rPr>
          <w:rStyle w:val="Kurzva"/>
        </w:rPr>
        <w:t>“</w:t>
      </w:r>
      <w:r w:rsidR="004B733A" w:rsidRPr="007C554C">
        <w:t xml:space="preserve"> řekl Jan Barchánek, vedoucí jednotky Provoz Autobusy </w:t>
      </w:r>
      <w:proofErr w:type="spellStart"/>
      <w:r w:rsidR="004B733A" w:rsidRPr="007C554C">
        <w:t>DPP</w:t>
      </w:r>
      <w:proofErr w:type="spellEnd"/>
      <w:r w:rsidR="004B733A" w:rsidRPr="007C554C">
        <w:t>.</w:t>
      </w:r>
    </w:p>
    <w:p w14:paraId="5E37DDE2" w14:textId="7B9008E7" w:rsidR="001C3F65" w:rsidRPr="007C554C" w:rsidRDefault="004B733A" w:rsidP="00916EA8">
      <w:pPr>
        <w:rPr>
          <w:lang w:eastAsia="cs-CZ"/>
        </w:rPr>
      </w:pPr>
      <w:r w:rsidRPr="007C554C">
        <w:rPr>
          <w:rFonts w:cs="Arial"/>
          <w:szCs w:val="20"/>
        </w:rPr>
        <w:t>Počet vnějších tarifních pásem je aktuálně 12, která pokrývají již přes 1 100 měst a obcí nejen ve Středočeském kraji, ale i v přilehlých okolních krajích České republiky. Během letošního roku očekáváme dokončení integrace veřejné dopravy v celém Středočeském kraji včetně potřebných přesahů do okolních krajů.</w:t>
      </w:r>
    </w:p>
    <w:sectPr w:rsidR="001C3F65" w:rsidRPr="007C554C" w:rsidSect="00493C34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851" w:bottom="851" w:left="851" w:header="567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B81AB" w14:textId="77777777" w:rsidR="00D1447C" w:rsidRDefault="00D1447C" w:rsidP="009E4070">
      <w:pPr>
        <w:spacing w:after="0"/>
      </w:pPr>
      <w:r>
        <w:separator/>
      </w:r>
    </w:p>
  </w:endnote>
  <w:endnote w:type="continuationSeparator" w:id="0">
    <w:p w14:paraId="17D1FA8C" w14:textId="77777777" w:rsidR="00D1447C" w:rsidRDefault="00D1447C" w:rsidP="009E40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1AA49" w14:textId="405540AE" w:rsidR="005E1CF6" w:rsidRPr="0029358D" w:rsidRDefault="005E1CF6" w:rsidP="0029358D">
    <w:pPr>
      <w:pStyle w:val="Zpat"/>
      <w:tabs>
        <w:tab w:val="clear" w:pos="9072"/>
        <w:tab w:val="right" w:pos="10772"/>
      </w:tabs>
    </w:pPr>
    <w:r>
      <w:t xml:space="preserve">www.pid.cz </w:t>
    </w:r>
    <w:r>
      <w:rPr>
        <w:rFonts w:cs="Arial"/>
      </w:rPr>
      <w:t>●</w:t>
    </w:r>
    <w:r>
      <w:t xml:space="preserve"> r</w:t>
    </w:r>
    <w:r w:rsidRPr="0029358D">
      <w:t>opid@ropid.cz</w:t>
    </w:r>
    <w:r>
      <w:t xml:space="preserve"> </w:t>
    </w:r>
    <w:r>
      <w:rPr>
        <w:rFonts w:cs="Arial"/>
      </w:rPr>
      <w:t>●</w:t>
    </w:r>
    <w:r>
      <w:t xml:space="preserve"> </w:t>
    </w:r>
    <w:r w:rsidRPr="0029358D">
      <w:t>idsk@idsk.cz</w:t>
    </w:r>
    <w:r>
      <w:t xml:space="preserve"> </w:t>
    </w:r>
    <w:r>
      <w:rPr>
        <w:rFonts w:cs="Arial"/>
      </w:rPr>
      <w:t>●</w:t>
    </w:r>
    <w:r>
      <w:t xml:space="preserve"> </w:t>
    </w:r>
    <w:proofErr w:type="spellStart"/>
    <w:r w:rsidRPr="0029358D">
      <w:t>info</w:t>
    </w:r>
    <w:proofErr w:type="spellEnd"/>
    <w:r w:rsidRPr="0029358D">
      <w:t xml:space="preserve"> +420 234 704 560</w:t>
    </w:r>
    <w:r>
      <w:tab/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0F67CF">
      <w:rPr>
        <w:noProof/>
      </w:rPr>
      <w:t>4</w:t>
    </w:r>
    <w:r>
      <w:fldChar w:fldCharType="end"/>
    </w:r>
    <w:r>
      <w:t>/</w:t>
    </w:r>
    <w:fldSimple w:instr=" NUMPAGES   \* MERGEFORMAT ">
      <w:r w:rsidR="000F67CF"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FBB4C" w14:textId="719966C4" w:rsidR="005E1CF6" w:rsidRPr="000714D0" w:rsidRDefault="005E1CF6" w:rsidP="000714D0">
    <w:pPr>
      <w:pStyle w:val="Zpat"/>
      <w:tabs>
        <w:tab w:val="clear" w:pos="9072"/>
        <w:tab w:val="right" w:pos="10772"/>
      </w:tabs>
    </w:pPr>
    <w:r>
      <w:t xml:space="preserve">www.pid.cz </w:t>
    </w:r>
    <w:r>
      <w:rPr>
        <w:rFonts w:cs="Arial"/>
      </w:rPr>
      <w:t>●</w:t>
    </w:r>
    <w:r>
      <w:t xml:space="preserve"> r</w:t>
    </w:r>
    <w:r w:rsidRPr="0029358D">
      <w:t>opid@ropid.cz</w:t>
    </w:r>
    <w:r>
      <w:t xml:space="preserve"> </w:t>
    </w:r>
    <w:r>
      <w:rPr>
        <w:rFonts w:cs="Arial"/>
      </w:rPr>
      <w:t>●</w:t>
    </w:r>
    <w:r>
      <w:t xml:space="preserve"> </w:t>
    </w:r>
    <w:r w:rsidRPr="0029358D">
      <w:t>idsk@idsk.cz</w:t>
    </w:r>
    <w:r>
      <w:t xml:space="preserve"> </w:t>
    </w:r>
    <w:r>
      <w:rPr>
        <w:rFonts w:cs="Arial"/>
      </w:rPr>
      <w:t>●</w:t>
    </w:r>
    <w:r>
      <w:t xml:space="preserve"> </w:t>
    </w:r>
    <w:proofErr w:type="spellStart"/>
    <w:r w:rsidRPr="0029358D">
      <w:t>info</w:t>
    </w:r>
    <w:proofErr w:type="spellEnd"/>
    <w:r w:rsidRPr="0029358D">
      <w:t xml:space="preserve"> +420 234 704 560</w:t>
    </w:r>
    <w:r>
      <w:tab/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0F67CF">
      <w:rPr>
        <w:noProof/>
      </w:rPr>
      <w:t>1</w:t>
    </w:r>
    <w:r>
      <w:fldChar w:fldCharType="end"/>
    </w:r>
    <w:r>
      <w:t>/</w:t>
    </w:r>
    <w:fldSimple w:instr=" NUMPAGES   \* MERGEFORMAT ">
      <w:r w:rsidR="000F67CF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F597C" w14:textId="77777777" w:rsidR="00D1447C" w:rsidRDefault="00D1447C" w:rsidP="009E4070">
      <w:pPr>
        <w:spacing w:after="0"/>
      </w:pPr>
      <w:r>
        <w:separator/>
      </w:r>
    </w:p>
  </w:footnote>
  <w:footnote w:type="continuationSeparator" w:id="0">
    <w:p w14:paraId="73F58394" w14:textId="77777777" w:rsidR="00D1447C" w:rsidRDefault="00D1447C" w:rsidP="009E40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BE905" w14:textId="5700E0B2" w:rsidR="005E1CF6" w:rsidRPr="008842C8" w:rsidRDefault="005E1CF6" w:rsidP="00DA12AF">
    <w:pPr>
      <w:pStyle w:val="Zhlav"/>
      <w:tabs>
        <w:tab w:val="right" w:pos="10772"/>
      </w:tabs>
    </w:pP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53E258A5" wp14:editId="6639AE32">
          <wp:simplePos x="0" y="0"/>
          <wp:positionH relativeFrom="margin">
            <wp:posOffset>6224270</wp:posOffset>
          </wp:positionH>
          <wp:positionV relativeFrom="margin">
            <wp:posOffset>-263525</wp:posOffset>
          </wp:positionV>
          <wp:extent cx="258445" cy="179705"/>
          <wp:effectExtent l="0" t="0" r="8255" b="0"/>
          <wp:wrapNone/>
          <wp:docPr id="3" name="Obrázek 3" descr="D:\GRAFIKA\Grafika\Logo\PID+ROPID+IDSK\Logo PID\logo PID_barv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GRAFIKA\Grafika\Logo\PID+ROPID+IDSK\Logo PID\logo PID_barva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Z</w:t>
    </w:r>
    <w:r w:rsidRPr="008842C8">
      <w:t>pravodaj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49A2F" w14:textId="5C9A1E86" w:rsidR="005E1CF6" w:rsidRDefault="005E1CF6" w:rsidP="00B56EB0">
    <w:pPr>
      <w:pStyle w:val="Zhlavnaprvnstran"/>
    </w:pPr>
    <w:r>
      <w:rPr>
        <w:lang w:eastAsia="cs-CZ"/>
      </w:rPr>
      <w:drawing>
        <wp:anchor distT="0" distB="0" distL="114300" distR="114300" simplePos="0" relativeHeight="251665408" behindDoc="0" locked="1" layoutInCell="1" allowOverlap="1" wp14:anchorId="0539E478" wp14:editId="3E030F7C">
          <wp:simplePos x="0" y="0"/>
          <wp:positionH relativeFrom="margin">
            <wp:posOffset>5603875</wp:posOffset>
          </wp:positionH>
          <wp:positionV relativeFrom="paragraph">
            <wp:posOffset>97155</wp:posOffset>
          </wp:positionV>
          <wp:extent cx="863600" cy="600710"/>
          <wp:effectExtent l="0" t="0" r="0" b="8890"/>
          <wp:wrapNone/>
          <wp:docPr id="4" name="Obrázek 4" descr="D:\GRAFIKA\Grafika\Logo\PID+ROPID+IDSK\Logo PID\logo PID_barv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RAFIKA\Grafika\Logo\PID+ROPID+IDSK\Logo PID\logo PID_barva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Zpravodaj</w:t>
    </w:r>
  </w:p>
  <w:p w14:paraId="18FBA4D8" w14:textId="2BCA3730" w:rsidR="005E1CF6" w:rsidRPr="00B56EB0" w:rsidRDefault="004B733A" w:rsidP="00B56EB0">
    <w:pPr>
      <w:pStyle w:val="Zhlavnaprvnstran"/>
    </w:pPr>
    <w:r>
      <w:t>0</w:t>
    </w:r>
    <w:r w:rsidR="005E1CF6">
      <w:t>1/202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CA17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763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482C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64AE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F81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4A8B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5CDD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4EB0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084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107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01ABA"/>
    <w:multiLevelType w:val="hybridMultilevel"/>
    <w:tmpl w:val="0CC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B53CC"/>
    <w:multiLevelType w:val="hybridMultilevel"/>
    <w:tmpl w:val="00AC052E"/>
    <w:lvl w:ilvl="0" w:tplc="1D464E2A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A35EC"/>
    <w:multiLevelType w:val="hybridMultilevel"/>
    <w:tmpl w:val="D3E0E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B625C"/>
    <w:multiLevelType w:val="hybridMultilevel"/>
    <w:tmpl w:val="4C8C060C"/>
    <w:lvl w:ilvl="0" w:tplc="3252C49A">
      <w:start w:val="1"/>
      <w:numFmt w:val="bullet"/>
      <w:pStyle w:val="Odstavecseseznamem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7194350"/>
    <w:multiLevelType w:val="hybridMultilevel"/>
    <w:tmpl w:val="199CC1F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A601B99"/>
    <w:multiLevelType w:val="hybridMultilevel"/>
    <w:tmpl w:val="AA82ADF0"/>
    <w:lvl w:ilvl="0" w:tplc="4260EB98">
      <w:start w:val="2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97937"/>
    <w:multiLevelType w:val="hybridMultilevel"/>
    <w:tmpl w:val="655C0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47EC8"/>
    <w:multiLevelType w:val="hybridMultilevel"/>
    <w:tmpl w:val="01A0B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518D3"/>
    <w:multiLevelType w:val="hybridMultilevel"/>
    <w:tmpl w:val="F5963F9E"/>
    <w:lvl w:ilvl="0" w:tplc="040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37864016"/>
    <w:multiLevelType w:val="hybridMultilevel"/>
    <w:tmpl w:val="973C4E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F032E7"/>
    <w:multiLevelType w:val="hybridMultilevel"/>
    <w:tmpl w:val="6E869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9433C"/>
    <w:multiLevelType w:val="hybridMultilevel"/>
    <w:tmpl w:val="237EEE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320E2B"/>
    <w:multiLevelType w:val="multilevel"/>
    <w:tmpl w:val="617A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B11F94"/>
    <w:multiLevelType w:val="hybridMultilevel"/>
    <w:tmpl w:val="01C4FA30"/>
    <w:lvl w:ilvl="0" w:tplc="7E505CDC">
      <w:start w:val="2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D4B1C"/>
    <w:multiLevelType w:val="hybridMultilevel"/>
    <w:tmpl w:val="55DAE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84E94"/>
    <w:multiLevelType w:val="hybridMultilevel"/>
    <w:tmpl w:val="A7F04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66C9A"/>
    <w:multiLevelType w:val="hybridMultilevel"/>
    <w:tmpl w:val="48BE3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52AA0"/>
    <w:multiLevelType w:val="hybridMultilevel"/>
    <w:tmpl w:val="D8AE2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4529A"/>
    <w:multiLevelType w:val="hybridMultilevel"/>
    <w:tmpl w:val="B59EE85E"/>
    <w:lvl w:ilvl="0" w:tplc="94868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4"/>
  </w:num>
  <w:num w:numId="13">
    <w:abstractNumId w:val="17"/>
  </w:num>
  <w:num w:numId="14">
    <w:abstractNumId w:val="27"/>
  </w:num>
  <w:num w:numId="15">
    <w:abstractNumId w:val="19"/>
  </w:num>
  <w:num w:numId="16">
    <w:abstractNumId w:val="21"/>
  </w:num>
  <w:num w:numId="17">
    <w:abstractNumId w:val="18"/>
  </w:num>
  <w:num w:numId="18">
    <w:abstractNumId w:val="22"/>
  </w:num>
  <w:num w:numId="19">
    <w:abstractNumId w:val="12"/>
  </w:num>
  <w:num w:numId="20">
    <w:abstractNumId w:val="23"/>
  </w:num>
  <w:num w:numId="21">
    <w:abstractNumId w:val="15"/>
  </w:num>
  <w:num w:numId="22">
    <w:abstractNumId w:val="26"/>
  </w:num>
  <w:num w:numId="23">
    <w:abstractNumId w:val="25"/>
  </w:num>
  <w:num w:numId="24">
    <w:abstractNumId w:val="16"/>
  </w:num>
  <w:num w:numId="25">
    <w:abstractNumId w:val="24"/>
  </w:num>
  <w:num w:numId="26">
    <w:abstractNumId w:val="28"/>
  </w:num>
  <w:num w:numId="27">
    <w:abstractNumId w:val="10"/>
  </w:num>
  <w:num w:numId="28">
    <w:abstractNumId w:val="2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CF"/>
    <w:rsid w:val="000125F9"/>
    <w:rsid w:val="000260ED"/>
    <w:rsid w:val="00034329"/>
    <w:rsid w:val="000714D0"/>
    <w:rsid w:val="00085F0A"/>
    <w:rsid w:val="000A27C2"/>
    <w:rsid w:val="000B698F"/>
    <w:rsid w:val="000C401C"/>
    <w:rsid w:val="000D4C08"/>
    <w:rsid w:val="000E6507"/>
    <w:rsid w:val="000F67CF"/>
    <w:rsid w:val="001106BF"/>
    <w:rsid w:val="0011537E"/>
    <w:rsid w:val="00120914"/>
    <w:rsid w:val="00124970"/>
    <w:rsid w:val="001455CC"/>
    <w:rsid w:val="00171E66"/>
    <w:rsid w:val="001968FF"/>
    <w:rsid w:val="00197F7E"/>
    <w:rsid w:val="001C12D7"/>
    <w:rsid w:val="001C2878"/>
    <w:rsid w:val="001C3F65"/>
    <w:rsid w:val="001C686D"/>
    <w:rsid w:val="001E7695"/>
    <w:rsid w:val="001F10B8"/>
    <w:rsid w:val="001F1571"/>
    <w:rsid w:val="00205322"/>
    <w:rsid w:val="0022041F"/>
    <w:rsid w:val="0022453A"/>
    <w:rsid w:val="0023141F"/>
    <w:rsid w:val="00242058"/>
    <w:rsid w:val="002544A7"/>
    <w:rsid w:val="00263004"/>
    <w:rsid w:val="002702B0"/>
    <w:rsid w:val="0027156C"/>
    <w:rsid w:val="00273D4D"/>
    <w:rsid w:val="00286FF6"/>
    <w:rsid w:val="0029358D"/>
    <w:rsid w:val="002B086D"/>
    <w:rsid w:val="002E1F71"/>
    <w:rsid w:val="002F7EDB"/>
    <w:rsid w:val="00310EE1"/>
    <w:rsid w:val="00314EDD"/>
    <w:rsid w:val="00317866"/>
    <w:rsid w:val="003267D1"/>
    <w:rsid w:val="00336A15"/>
    <w:rsid w:val="003419BE"/>
    <w:rsid w:val="00341A6C"/>
    <w:rsid w:val="003435BC"/>
    <w:rsid w:val="003443CF"/>
    <w:rsid w:val="00350E68"/>
    <w:rsid w:val="00355877"/>
    <w:rsid w:val="0036092E"/>
    <w:rsid w:val="00364196"/>
    <w:rsid w:val="00371780"/>
    <w:rsid w:val="00374A16"/>
    <w:rsid w:val="003A72D0"/>
    <w:rsid w:val="003C493D"/>
    <w:rsid w:val="003D0477"/>
    <w:rsid w:val="003E04F2"/>
    <w:rsid w:val="00412D3E"/>
    <w:rsid w:val="00413254"/>
    <w:rsid w:val="00425083"/>
    <w:rsid w:val="00425DA5"/>
    <w:rsid w:val="00443C26"/>
    <w:rsid w:val="00444E8E"/>
    <w:rsid w:val="00444F24"/>
    <w:rsid w:val="00462450"/>
    <w:rsid w:val="0046431D"/>
    <w:rsid w:val="00465718"/>
    <w:rsid w:val="004677EE"/>
    <w:rsid w:val="00492B1F"/>
    <w:rsid w:val="00493AB4"/>
    <w:rsid w:val="00493C34"/>
    <w:rsid w:val="004B1042"/>
    <w:rsid w:val="004B27AA"/>
    <w:rsid w:val="004B733A"/>
    <w:rsid w:val="004B749F"/>
    <w:rsid w:val="004C3897"/>
    <w:rsid w:val="004D5036"/>
    <w:rsid w:val="004E13F7"/>
    <w:rsid w:val="004E1470"/>
    <w:rsid w:val="004E7F2E"/>
    <w:rsid w:val="00503D38"/>
    <w:rsid w:val="00531466"/>
    <w:rsid w:val="00540CEE"/>
    <w:rsid w:val="0055061B"/>
    <w:rsid w:val="00556F3A"/>
    <w:rsid w:val="00557F69"/>
    <w:rsid w:val="005661AB"/>
    <w:rsid w:val="005874C7"/>
    <w:rsid w:val="005D14F6"/>
    <w:rsid w:val="005E1CF6"/>
    <w:rsid w:val="005F2ECE"/>
    <w:rsid w:val="0060465C"/>
    <w:rsid w:val="006347B4"/>
    <w:rsid w:val="00666811"/>
    <w:rsid w:val="00675711"/>
    <w:rsid w:val="00694724"/>
    <w:rsid w:val="006A627B"/>
    <w:rsid w:val="006B0C59"/>
    <w:rsid w:val="006B776F"/>
    <w:rsid w:val="006C1DBC"/>
    <w:rsid w:val="006D4286"/>
    <w:rsid w:val="006E3284"/>
    <w:rsid w:val="00701360"/>
    <w:rsid w:val="007143E0"/>
    <w:rsid w:val="00717D4D"/>
    <w:rsid w:val="0072593D"/>
    <w:rsid w:val="00735798"/>
    <w:rsid w:val="00736DE0"/>
    <w:rsid w:val="00737937"/>
    <w:rsid w:val="00737ADA"/>
    <w:rsid w:val="00750674"/>
    <w:rsid w:val="007639E0"/>
    <w:rsid w:val="007726D9"/>
    <w:rsid w:val="0077657C"/>
    <w:rsid w:val="00776A73"/>
    <w:rsid w:val="007816C1"/>
    <w:rsid w:val="007B07E6"/>
    <w:rsid w:val="007C554C"/>
    <w:rsid w:val="007C600F"/>
    <w:rsid w:val="007D0FB9"/>
    <w:rsid w:val="007D1E46"/>
    <w:rsid w:val="007D3F61"/>
    <w:rsid w:val="007D435D"/>
    <w:rsid w:val="007F7C9B"/>
    <w:rsid w:val="0080332C"/>
    <w:rsid w:val="00854809"/>
    <w:rsid w:val="00862360"/>
    <w:rsid w:val="00874DF5"/>
    <w:rsid w:val="00883FCA"/>
    <w:rsid w:val="008842C8"/>
    <w:rsid w:val="00897A23"/>
    <w:rsid w:val="008A4CA7"/>
    <w:rsid w:val="008A6E78"/>
    <w:rsid w:val="008B00D0"/>
    <w:rsid w:val="008C055A"/>
    <w:rsid w:val="008C2E38"/>
    <w:rsid w:val="008C78AD"/>
    <w:rsid w:val="008E6F1A"/>
    <w:rsid w:val="008F0613"/>
    <w:rsid w:val="008F1089"/>
    <w:rsid w:val="008F1DEC"/>
    <w:rsid w:val="008F352D"/>
    <w:rsid w:val="008F5F03"/>
    <w:rsid w:val="00910EC8"/>
    <w:rsid w:val="00912FFE"/>
    <w:rsid w:val="00916EA8"/>
    <w:rsid w:val="00935088"/>
    <w:rsid w:val="00964FDF"/>
    <w:rsid w:val="009817BA"/>
    <w:rsid w:val="009A24D9"/>
    <w:rsid w:val="009A47AF"/>
    <w:rsid w:val="009B19B7"/>
    <w:rsid w:val="009B42E9"/>
    <w:rsid w:val="009C0C5F"/>
    <w:rsid w:val="009C7494"/>
    <w:rsid w:val="009D4F7C"/>
    <w:rsid w:val="009E26AC"/>
    <w:rsid w:val="009E4070"/>
    <w:rsid w:val="009E7346"/>
    <w:rsid w:val="009F2A7D"/>
    <w:rsid w:val="00A079EF"/>
    <w:rsid w:val="00A33296"/>
    <w:rsid w:val="00A34085"/>
    <w:rsid w:val="00A367CE"/>
    <w:rsid w:val="00A40B75"/>
    <w:rsid w:val="00A420D1"/>
    <w:rsid w:val="00A46E04"/>
    <w:rsid w:val="00A53329"/>
    <w:rsid w:val="00A57DEE"/>
    <w:rsid w:val="00A6359F"/>
    <w:rsid w:val="00A71172"/>
    <w:rsid w:val="00A826CF"/>
    <w:rsid w:val="00AB7B3F"/>
    <w:rsid w:val="00AB7E29"/>
    <w:rsid w:val="00AC6C45"/>
    <w:rsid w:val="00AD1040"/>
    <w:rsid w:val="00B00540"/>
    <w:rsid w:val="00B02E0B"/>
    <w:rsid w:val="00B23C91"/>
    <w:rsid w:val="00B3284B"/>
    <w:rsid w:val="00B406AE"/>
    <w:rsid w:val="00B529AF"/>
    <w:rsid w:val="00B56EB0"/>
    <w:rsid w:val="00B707A5"/>
    <w:rsid w:val="00B76B12"/>
    <w:rsid w:val="00B85E60"/>
    <w:rsid w:val="00B86E18"/>
    <w:rsid w:val="00B93222"/>
    <w:rsid w:val="00B963EE"/>
    <w:rsid w:val="00BA0E8E"/>
    <w:rsid w:val="00BB4284"/>
    <w:rsid w:val="00BB499E"/>
    <w:rsid w:val="00BB5682"/>
    <w:rsid w:val="00BC312B"/>
    <w:rsid w:val="00BC6C56"/>
    <w:rsid w:val="00BE2C92"/>
    <w:rsid w:val="00BE7821"/>
    <w:rsid w:val="00BF1667"/>
    <w:rsid w:val="00BF55E7"/>
    <w:rsid w:val="00C01F0D"/>
    <w:rsid w:val="00C06734"/>
    <w:rsid w:val="00C07758"/>
    <w:rsid w:val="00C554F9"/>
    <w:rsid w:val="00C70925"/>
    <w:rsid w:val="00C81CFB"/>
    <w:rsid w:val="00C826E2"/>
    <w:rsid w:val="00C93C9B"/>
    <w:rsid w:val="00CA00F4"/>
    <w:rsid w:val="00CA41AA"/>
    <w:rsid w:val="00CB3C65"/>
    <w:rsid w:val="00CC78B9"/>
    <w:rsid w:val="00CE620A"/>
    <w:rsid w:val="00CF33C9"/>
    <w:rsid w:val="00D10AF9"/>
    <w:rsid w:val="00D10C11"/>
    <w:rsid w:val="00D1447C"/>
    <w:rsid w:val="00D156DD"/>
    <w:rsid w:val="00D36572"/>
    <w:rsid w:val="00D36885"/>
    <w:rsid w:val="00D4488F"/>
    <w:rsid w:val="00D57337"/>
    <w:rsid w:val="00D63C1E"/>
    <w:rsid w:val="00D670EB"/>
    <w:rsid w:val="00D75BD4"/>
    <w:rsid w:val="00DA12AF"/>
    <w:rsid w:val="00DC56E0"/>
    <w:rsid w:val="00DC5D39"/>
    <w:rsid w:val="00DD25BF"/>
    <w:rsid w:val="00DE7417"/>
    <w:rsid w:val="00E11AD7"/>
    <w:rsid w:val="00E16876"/>
    <w:rsid w:val="00E23F01"/>
    <w:rsid w:val="00E2755D"/>
    <w:rsid w:val="00E27FB0"/>
    <w:rsid w:val="00E36A89"/>
    <w:rsid w:val="00E47A85"/>
    <w:rsid w:val="00E50B2D"/>
    <w:rsid w:val="00E56AAC"/>
    <w:rsid w:val="00E57EEC"/>
    <w:rsid w:val="00E65309"/>
    <w:rsid w:val="00E82ED9"/>
    <w:rsid w:val="00E91105"/>
    <w:rsid w:val="00E91AFA"/>
    <w:rsid w:val="00E95C18"/>
    <w:rsid w:val="00E95D49"/>
    <w:rsid w:val="00E96C93"/>
    <w:rsid w:val="00EA5E16"/>
    <w:rsid w:val="00EB63A2"/>
    <w:rsid w:val="00EC34F4"/>
    <w:rsid w:val="00EC5FC0"/>
    <w:rsid w:val="00ED0C63"/>
    <w:rsid w:val="00ED0D7B"/>
    <w:rsid w:val="00F00B55"/>
    <w:rsid w:val="00F02170"/>
    <w:rsid w:val="00F039D1"/>
    <w:rsid w:val="00F04C55"/>
    <w:rsid w:val="00F13775"/>
    <w:rsid w:val="00F13AEC"/>
    <w:rsid w:val="00F140DF"/>
    <w:rsid w:val="00F26EEC"/>
    <w:rsid w:val="00F3776A"/>
    <w:rsid w:val="00F409A6"/>
    <w:rsid w:val="00F50694"/>
    <w:rsid w:val="00F53BB5"/>
    <w:rsid w:val="00F73978"/>
    <w:rsid w:val="00F75D27"/>
    <w:rsid w:val="00F95190"/>
    <w:rsid w:val="00FA0068"/>
    <w:rsid w:val="00FB529B"/>
    <w:rsid w:val="00FD1F51"/>
    <w:rsid w:val="00FD213E"/>
    <w:rsid w:val="00FD2867"/>
    <w:rsid w:val="00FE0676"/>
    <w:rsid w:val="00FE5908"/>
    <w:rsid w:val="00FE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8FCB833"/>
  <w15:chartTrackingRefBased/>
  <w15:docId w15:val="{C9272D45-7FA6-4E7D-AF88-804AC0A1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locked="1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7937"/>
    <w:pPr>
      <w:spacing w:before="60" w:after="6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93C34"/>
    <w:pPr>
      <w:keepNext/>
      <w:keepLines/>
      <w:spacing w:before="360"/>
      <w:jc w:val="left"/>
      <w:outlineLvl w:val="0"/>
    </w:pPr>
    <w:rPr>
      <w:rFonts w:eastAsiaTheme="majorEastAsia" w:cstheme="majorBidi"/>
      <w:sz w:val="48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93AB4"/>
    <w:pPr>
      <w:spacing w:before="240"/>
      <w:contextualSpacing/>
      <w:outlineLvl w:val="1"/>
    </w:pPr>
    <w:rPr>
      <w:sz w:val="32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493AB4"/>
    <w:pPr>
      <w:spacing w:before="12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8B00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09A6"/>
    <w:pPr>
      <w:pBdr>
        <w:bottom w:val="single" w:sz="6" w:space="4" w:color="DC301B"/>
      </w:pBdr>
      <w:tabs>
        <w:tab w:val="right" w:pos="10206"/>
      </w:tabs>
      <w:spacing w:after="0"/>
    </w:pPr>
    <w:rPr>
      <w:color w:val="DC301B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F409A6"/>
    <w:rPr>
      <w:rFonts w:ascii="Arial" w:hAnsi="Arial"/>
      <w:color w:val="DC301B"/>
      <w:sz w:val="24"/>
    </w:rPr>
  </w:style>
  <w:style w:type="paragraph" w:styleId="Zpat">
    <w:name w:val="footer"/>
    <w:basedOn w:val="Normln"/>
    <w:link w:val="ZpatChar"/>
    <w:uiPriority w:val="99"/>
    <w:unhideWhenUsed/>
    <w:rsid w:val="000714D0"/>
    <w:pPr>
      <w:pBdr>
        <w:top w:val="single" w:sz="6" w:space="4" w:color="DC301B"/>
      </w:pBdr>
      <w:tabs>
        <w:tab w:val="right" w:pos="9072"/>
      </w:tabs>
      <w:spacing w:after="0"/>
    </w:pPr>
    <w:rPr>
      <w:color w:val="DC301B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0714D0"/>
    <w:rPr>
      <w:rFonts w:ascii="Arial" w:hAnsi="Arial"/>
      <w:color w:val="DC301B"/>
      <w:sz w:val="16"/>
    </w:rPr>
  </w:style>
  <w:style w:type="paragraph" w:customStyle="1" w:styleId="Zhlavnaprvnstran">
    <w:name w:val="Záhlaví na první straně"/>
    <w:basedOn w:val="Zhlav"/>
    <w:rsid w:val="008F0613"/>
    <w:pPr>
      <w:pBdr>
        <w:bottom w:val="none" w:sz="0" w:space="0" w:color="auto"/>
      </w:pBdr>
    </w:pPr>
    <w:rPr>
      <w:noProof/>
      <w:sz w:val="96"/>
    </w:rPr>
  </w:style>
  <w:style w:type="character" w:customStyle="1" w:styleId="Nadpis1Char">
    <w:name w:val="Nadpis 1 Char"/>
    <w:basedOn w:val="Standardnpsmoodstavce"/>
    <w:link w:val="Nadpis1"/>
    <w:uiPriority w:val="9"/>
    <w:rsid w:val="00493C34"/>
    <w:rPr>
      <w:rFonts w:ascii="Arial" w:eastAsiaTheme="majorEastAsia" w:hAnsi="Arial" w:cstheme="majorBidi"/>
      <w:sz w:val="48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8F0613"/>
    <w:pPr>
      <w:spacing w:before="60"/>
      <w:outlineLvl w:val="9"/>
    </w:pPr>
    <w:rPr>
      <w:b/>
      <w:color w:val="DC301B"/>
      <w:sz w:val="1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F0613"/>
    <w:pPr>
      <w:tabs>
        <w:tab w:val="right" w:leader="dot" w:pos="10773"/>
      </w:tabs>
      <w:jc w:val="left"/>
    </w:pPr>
    <w:rPr>
      <w:color w:val="DC301B"/>
    </w:rPr>
  </w:style>
  <w:style w:type="character" w:styleId="Hypertextovodkaz">
    <w:name w:val="Hyperlink"/>
    <w:basedOn w:val="Standardnpsmoodstavce"/>
    <w:uiPriority w:val="99"/>
    <w:unhideWhenUsed/>
    <w:rsid w:val="00E36A89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93AB4"/>
    <w:rPr>
      <w:rFonts w:ascii="Arial" w:eastAsiaTheme="majorEastAsia" w:hAnsi="Arial" w:cstheme="majorBidi"/>
      <w:sz w:val="24"/>
      <w:szCs w:val="24"/>
    </w:rPr>
  </w:style>
  <w:style w:type="character" w:customStyle="1" w:styleId="Kurzva">
    <w:name w:val="Kurzíva"/>
    <w:basedOn w:val="Standardnpsmoodstavce"/>
    <w:rsid w:val="008F5F0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59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997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493AB4"/>
    <w:rPr>
      <w:rFonts w:ascii="Arial" w:eastAsiaTheme="majorEastAsia" w:hAnsi="Arial" w:cstheme="majorBidi"/>
      <w:sz w:val="32"/>
      <w:szCs w:val="32"/>
    </w:rPr>
  </w:style>
  <w:style w:type="paragraph" w:customStyle="1" w:styleId="Popisobrzku">
    <w:name w:val="Popis obrázku"/>
    <w:basedOn w:val="Normln"/>
    <w:qFormat/>
    <w:rsid w:val="001F1571"/>
    <w:pPr>
      <w:spacing w:before="80" w:after="0" w:line="200" w:lineRule="exact"/>
    </w:pPr>
    <w:rPr>
      <w:color w:val="DC301B"/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00D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Sted">
    <w:name w:val="Střed"/>
    <w:basedOn w:val="Normln"/>
    <w:next w:val="Normln"/>
    <w:uiPriority w:val="99"/>
    <w:rsid w:val="00493C34"/>
    <w:pPr>
      <w:spacing w:before="120"/>
      <w:jc w:val="center"/>
    </w:pPr>
    <w:rPr>
      <w:rFonts w:eastAsia="Times New Roman" w:cs="Times New Roman"/>
      <w:szCs w:val="20"/>
      <w:lang w:eastAsia="sk-SK"/>
    </w:rPr>
  </w:style>
  <w:style w:type="paragraph" w:customStyle="1" w:styleId="Normlnpedsazen">
    <w:name w:val="Normální předsazený"/>
    <w:basedOn w:val="Normln"/>
    <w:qFormat/>
    <w:rsid w:val="0073793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</w:tabs>
      <w:spacing w:before="0" w:after="20"/>
      <w:ind w:left="851" w:hanging="567"/>
    </w:pPr>
    <w:rPr>
      <w:rFonts w:eastAsia="Times New Roman" w:cs="Times New Roman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493AB4"/>
    <w:pPr>
      <w:numPr>
        <w:numId w:val="11"/>
      </w:numPr>
      <w:tabs>
        <w:tab w:val="left" w:pos="567"/>
      </w:tabs>
      <w:spacing w:after="0"/>
      <w:ind w:left="567" w:hanging="283"/>
      <w:contextualSpacing/>
    </w:pPr>
    <w:rPr>
      <w:rFonts w:eastAsia="Times New Roman" w:cs="Times New Roman"/>
      <w:szCs w:val="20"/>
      <w:lang w:eastAsia="cs-CZ"/>
    </w:rPr>
  </w:style>
  <w:style w:type="character" w:customStyle="1" w:styleId="Tun">
    <w:name w:val="Tučné"/>
    <w:basedOn w:val="Standardnpsmoodstavce"/>
    <w:rsid w:val="008B00D0"/>
    <w:rPr>
      <w:b/>
      <w:bCs/>
    </w:rPr>
  </w:style>
  <w:style w:type="table" w:styleId="Mkatabulky">
    <w:name w:val="Table Grid"/>
    <w:basedOn w:val="Normlntabulka"/>
    <w:uiPriority w:val="39"/>
    <w:rsid w:val="008F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A079EF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03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8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3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36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6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46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1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9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85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8317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0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81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4" w:color="auto"/>
                <w:bottom w:val="single" w:sz="6" w:space="0" w:color="CDCDCD"/>
                <w:right w:val="none" w:sz="0" w:space="0" w:color="auto"/>
              </w:divBdr>
            </w:div>
            <w:div w:id="20411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37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2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39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66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76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8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1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58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8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4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8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7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55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7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id.cz/sdilenakol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d.cz/wp-content/uploads/2022/01/Omikron_seznam_spoju_2022-01-12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.facebook.com/l.php?u=http%3A%2F%2Fwww.pid.cz%2F%3Ffbclid%3DIwAR1XvJYbI21Y28vJTl7TBje5zeFbTXvw0vW6q6shJVUParWdZRf2wotqQn4&amp;h=AT0ysZL-LqETj0M2jVnhQk2FyCX2K8ZTFjvNWi8uvjkXoIbKCRhDs3BdcRYr4BHLtsoLU3lb0-LSXn6MvFO_Neb6WdES9In2rvxk8osEesepp5qW0BV3v65Yz4v9m7UHEw&amp;__tn__=-UK-R&amp;c%5b0%5d=AT2unNYGYlxBMzdUFGaJBxOhDJ18YlUv92f7UGzdZd-Xz9q1EgxD4gWQraAN52Y0N214VHvbKotpO6olzLrd_W8zlxq-WKZ-LO0NribW9rLHaSqcGaoFh4-kx5nzEQ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77339-4C50-47A4-B0C5-0DD42A19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2424</Words>
  <Characters>14384</Characters>
  <Application>Microsoft Office Word</Application>
  <DocSecurity>0</DocSecurity>
  <Lines>205</Lines>
  <Paragraphs>109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Horová</dc:creator>
  <cp:keywords/>
  <dc:description/>
  <cp:lastModifiedBy>Macků Pavel</cp:lastModifiedBy>
  <cp:revision>5</cp:revision>
  <cp:lastPrinted>2022-01-14T09:39:00Z</cp:lastPrinted>
  <dcterms:created xsi:type="dcterms:W3CDTF">2022-01-14T08:02:00Z</dcterms:created>
  <dcterms:modified xsi:type="dcterms:W3CDTF">2022-01-14T09:42:00Z</dcterms:modified>
</cp:coreProperties>
</file>