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2D" w:rsidRPr="000A6E2D" w:rsidRDefault="000A6E2D" w:rsidP="000A6E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A6E2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Informace o </w:t>
      </w:r>
      <w:proofErr w:type="spellStart"/>
      <w:r w:rsidRPr="000A6E2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sKartě</w:t>
      </w:r>
      <w:proofErr w:type="spellEnd"/>
      <w:r w:rsidRPr="000A6E2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pro OZP</w:t>
      </w:r>
    </w:p>
    <w:p w:rsidR="000A6E2D" w:rsidRPr="000A6E2D" w:rsidRDefault="000A6E2D" w:rsidP="000A6E2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E2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D64F2E7" wp14:editId="64C7571E">
            <wp:extent cx="1428750" cy="904875"/>
            <wp:effectExtent l="0" t="0" r="0" b="9525"/>
            <wp:docPr id="1" name="obrázek 2" descr="ilustrační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ční fo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Ministerstvo práce a sociálních věcí připravilo pro občany se zdravotním postižením soubor nejčastějších otázek a odpovědí o </w:t>
      </w:r>
      <w:proofErr w:type="spellStart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>sKartě</w:t>
      </w:r>
      <w:proofErr w:type="spellEnd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Tzv. </w:t>
      </w:r>
      <w:proofErr w:type="spellStart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>sKarta</w:t>
      </w:r>
      <w:proofErr w:type="spellEnd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(karta sociálních systémů) bude sloužit k novému způsobu výplaty nepojistných dávek a dávek z oblasti státní politiky zaměstnanosti.</w:t>
      </w:r>
    </w:p>
    <w:p w:rsidR="000A6E2D" w:rsidRPr="000A6E2D" w:rsidRDefault="000A6E2D" w:rsidP="000A6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Dávky, které byly dosud vypláceny třemi různými platebními způsoby (hotovostně, poštovní poukázkou a bezhotovostně), začnou být postupně vypláceny právě prostřednictvím </w:t>
      </w:r>
      <w:proofErr w:type="spellStart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>sKarty</w:t>
      </w:r>
      <w:proofErr w:type="spellEnd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>sKarty</w:t>
      </w:r>
      <w:proofErr w:type="spellEnd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budou distribuovány v průběhu celého druhého pololetí roku, klient, pro něhož bude </w:t>
      </w:r>
      <w:proofErr w:type="spellStart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>sKarta</w:t>
      </w:r>
      <w:proofErr w:type="spellEnd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úřadu práce připravena, bude o tomto spraven písemně s dostatečným předstihem. Karty se bude ve dvou variantách, základní a speciální, která bude zároveň sloužit jako průkaz TP, ZTP či ZTP/ P. Následující text shrnuje základní informace pro budoucí držitele </w:t>
      </w:r>
      <w:proofErr w:type="spellStart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>sKaret</w:t>
      </w:r>
      <w:proofErr w:type="spellEnd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řad OZP:</w:t>
      </w:r>
    </w:p>
    <w:p w:rsidR="000A6E2D" w:rsidRPr="000A6E2D" w:rsidRDefault="000A6E2D" w:rsidP="000A6E2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0A6E2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V případě, že člověk má trvalé bydliště jinde než skutečné bydliště a zdravotní stav mu neumožňuje dostavit se na Úřad práce, pod který spadá trvalým bydlištěm, bude možné vyzvednout si </w:t>
      </w:r>
      <w:proofErr w:type="spellStart"/>
      <w:r w:rsidRPr="000A6E2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sKartu</w:t>
      </w:r>
      <w:proofErr w:type="spellEnd"/>
      <w:r w:rsidRPr="000A6E2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na jiném kontaktním pracovišti Úřadu práce? Jak v tomto případě postupovat? </w:t>
      </w:r>
      <w:r w:rsidRPr="000A6E2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br/>
      </w:r>
      <w:r w:rsidRPr="000A6E2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br/>
        <w:t xml:space="preserve">V případě, že se jedná o osobu, která je imobilní nebo je umístěna v sociálním zařízení, ve zdravotnickém zařízení a není schopna dostavit se na Úřad práce a </w:t>
      </w:r>
      <w:proofErr w:type="spellStart"/>
      <w:r w:rsidRPr="000A6E2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sKartu</w:t>
      </w:r>
      <w:proofErr w:type="spellEnd"/>
      <w:r w:rsidRPr="000A6E2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si vyzvednout, budou úředníci Úřadů práce schopni zajistit distribuci do domácího prostředí, popřípadě do výše uvedených zařízení? Je možné ve zvláštních případech žádat, aby úřad v duchu „dobré správy úřadu“ kartu doručil do místa bydliště žadatele? </w:t>
      </w:r>
      <w:r w:rsidRPr="000A6E2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br/>
      </w:r>
      <w:r w:rsidRPr="000A6E2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br/>
        <w:t xml:space="preserve">V případě, že si taková osoba bude muset kartu vyzvednout osobně na Úřadu práce, bude stačit plná moc nebo bude muset být zhotovena generální plná moc? Kdo v takovém případě bude hradit notářský poplatek? </w:t>
      </w:r>
    </w:p>
    <w:p w:rsidR="000A6E2D" w:rsidRPr="000A6E2D" w:rsidRDefault="000A6E2D" w:rsidP="000A6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obdobných případech Úřad práce komunikuje s klientem na tzv. korespondenční adrese, je tedy možné </w:t>
      </w:r>
      <w:r w:rsidRPr="000A6E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objednat doručení </w:t>
      </w:r>
      <w:proofErr w:type="spellStart"/>
      <w:r w:rsidRPr="000A6E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sKarty</w:t>
      </w:r>
      <w:proofErr w:type="spellEnd"/>
      <w:r w:rsidRPr="000A6E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 kontaktní pracoviště</w:t>
      </w:r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ÚP (</w:t>
      </w:r>
      <w:proofErr w:type="spellStart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>KoP</w:t>
      </w:r>
      <w:proofErr w:type="spellEnd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>), které je pro klienta dostupné.</w:t>
      </w:r>
    </w:p>
    <w:p w:rsidR="000A6E2D" w:rsidRPr="000A6E2D" w:rsidRDefault="000A6E2D" w:rsidP="000A6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případě, že je klient v takovém zdravotním stavu, že se nemůže dostavit na </w:t>
      </w:r>
      <w:proofErr w:type="spellStart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>KoP</w:t>
      </w:r>
      <w:proofErr w:type="spellEnd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>, pak může postupovat následovně:</w:t>
      </w:r>
    </w:p>
    <w:p w:rsidR="000A6E2D" w:rsidRPr="000A6E2D" w:rsidRDefault="000A6E2D" w:rsidP="000A6E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buď tak, že je nastartován proces určení opatrovníka, což je však vhodné až v případech, kdy jsou schopnosti a kompetence člověka vážně omezeny </w:t>
      </w:r>
    </w:p>
    <w:p w:rsidR="000A6E2D" w:rsidRPr="000A6E2D" w:rsidRDefault="000A6E2D" w:rsidP="000A6E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mnohem vhodnější je pověřit vybranou osobu </w:t>
      </w:r>
      <w:r w:rsidRPr="000A6E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plnou mocí</w:t>
      </w:r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(úředně ověřenou), která </w:t>
      </w:r>
      <w:proofErr w:type="spellStart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>sKartu</w:t>
      </w:r>
      <w:proofErr w:type="spellEnd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převezme, bude moci stanovit klientem určené transakce (trvalý příkaz) a </w:t>
      </w:r>
      <w:proofErr w:type="spellStart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>sKartu</w:t>
      </w:r>
      <w:proofErr w:type="spellEnd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následně oprávněnému předá. Je vhodné, aby takové zmocnění bylo vystaveno například sociálnímu pracovníkovi obce nebo zařízení sociálních služeb, ale samozřejmě i jakékoliv jiné osobě. Jde o jednorázové zmocnění. Úřední ověření lze provést přímo v místě, kde klient žije či pobývá (sociální služby, domácnost, zdravotnické zařízení). Postačuje úřední ověření příslušným útvarem obecního úřadu, nebo na poště či u notáře. Poplatek obvykle činí 30,- Kč. </w:t>
      </w:r>
    </w:p>
    <w:p w:rsidR="000A6E2D" w:rsidRPr="000A6E2D" w:rsidRDefault="000A6E2D" w:rsidP="000A6E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ÚP je samozřejmě připraven také k tomu, aby zabezpečil </w:t>
      </w:r>
      <w:r w:rsidRPr="000A6E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předání </w:t>
      </w:r>
      <w:proofErr w:type="spellStart"/>
      <w:r w:rsidRPr="000A6E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sKarty</w:t>
      </w:r>
      <w:proofErr w:type="spellEnd"/>
      <w:r w:rsidRPr="000A6E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 místě, kde klient žije</w:t>
      </w:r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Pro tyto případy považujeme za vhodné dohodnout takový postup například s poskytovatelem sociálních nebo zdravotních služeb (domovy pro seniory, pečovatelská služba, osobní asistence). </w:t>
      </w:r>
    </w:p>
    <w:p w:rsidR="000A6E2D" w:rsidRPr="000A6E2D" w:rsidRDefault="000A6E2D" w:rsidP="000A6E2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0A6E2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V případě, že osoba má platný průkaz mimořádných výhod do konce roku 2015, bude muset vyměnit stávající a platný průkaz za </w:t>
      </w:r>
      <w:proofErr w:type="spellStart"/>
      <w:r w:rsidRPr="000A6E2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sKartu</w:t>
      </w:r>
      <w:proofErr w:type="spellEnd"/>
      <w:r w:rsidRPr="000A6E2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systémů nebo bude mít průkaz ZTP a k tomu ještě </w:t>
      </w:r>
      <w:proofErr w:type="spellStart"/>
      <w:r w:rsidRPr="000A6E2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sKartu</w:t>
      </w:r>
      <w:proofErr w:type="spellEnd"/>
      <w:r w:rsidRPr="000A6E2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? </w:t>
      </w:r>
    </w:p>
    <w:p w:rsidR="000A6E2D" w:rsidRPr="000A6E2D" w:rsidRDefault="000A6E2D" w:rsidP="000A6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okamžiku, kdy bude klientovi vydána </w:t>
      </w:r>
      <w:proofErr w:type="spellStart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>sKarta</w:t>
      </w:r>
      <w:proofErr w:type="spellEnd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identifikační funkcí, je klient </w:t>
      </w:r>
      <w:r w:rsidRPr="000A6E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povinen původní průkaz vrátit</w:t>
      </w:r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A6E2D" w:rsidRPr="000A6E2D" w:rsidRDefault="000A6E2D" w:rsidP="000A6E2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0A6E2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V jakých situacích (u kterých dávek) je osoba povinna používat </w:t>
      </w:r>
      <w:proofErr w:type="spellStart"/>
      <w:r w:rsidRPr="000A6E2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sKartu</w:t>
      </w:r>
      <w:proofErr w:type="spellEnd"/>
      <w:r w:rsidRPr="000A6E2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? Bude si moci osoba dále nechat zasílat peníze na svůj běžný účet nebo složenkou? Nebo budou muset být peníze zaslány nejprve na účet České spořitelny a osoba bude muset dát trvalý příkaz a převést si peníze na svůj účet? Lze si vybrat způsob výplaty dávek? Jakou formou volbu způsobu výplaty dávek lze provést a kde? Jak v tomto případě postupovat?</w:t>
      </w:r>
    </w:p>
    <w:p w:rsidR="000A6E2D" w:rsidRPr="000A6E2D" w:rsidRDefault="000A6E2D" w:rsidP="000A6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Prostřednictvím karty sociálních systémů jsou vypláceny </w:t>
      </w:r>
      <w:r w:rsidRPr="000A6E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všechny nepojistné sociální dávky</w:t>
      </w:r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>, tj.:</w:t>
      </w:r>
    </w:p>
    <w:p w:rsidR="000A6E2D" w:rsidRPr="000A6E2D" w:rsidRDefault="000A6E2D" w:rsidP="000A6E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Dávky pro osoby se zdravotním postižením </w:t>
      </w:r>
    </w:p>
    <w:p w:rsidR="000A6E2D" w:rsidRPr="000A6E2D" w:rsidRDefault="000A6E2D" w:rsidP="000A6E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Dávky státní sociální podpory </w:t>
      </w:r>
    </w:p>
    <w:p w:rsidR="000A6E2D" w:rsidRPr="000A6E2D" w:rsidRDefault="000A6E2D" w:rsidP="000A6E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Příspěvek na péči </w:t>
      </w:r>
    </w:p>
    <w:p w:rsidR="000A6E2D" w:rsidRPr="000A6E2D" w:rsidRDefault="000A6E2D" w:rsidP="000A6E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Dávky pomoci v hmotné nouzi </w:t>
      </w:r>
    </w:p>
    <w:p w:rsidR="000A6E2D" w:rsidRPr="000A6E2D" w:rsidRDefault="000A6E2D" w:rsidP="000A6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většině případů opravdu určuje způsob čerpání dávky klient. Výjimkou jsou dávky pomoci v hmotné nouzi, kde způsob výplaty dávky a jejího čerpání stanovuje Úřad práce. Podstatné ovšem je, že způsob čerpání dávky je vždy prostřednictvím </w:t>
      </w:r>
      <w:proofErr w:type="spellStart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>sKarty</w:t>
      </w:r>
      <w:proofErr w:type="spellEnd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>. Způsoby výplaty či čerpání dávky si klient určuje následujícími způsoby:</w:t>
      </w:r>
    </w:p>
    <w:p w:rsidR="000A6E2D" w:rsidRPr="000A6E2D" w:rsidRDefault="000A6E2D" w:rsidP="000A6E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E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Dávku čerpá přímo z účtu, který je veden k </w:t>
      </w:r>
      <w:proofErr w:type="spellStart"/>
      <w:r w:rsidRPr="000A6E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sKartě</w:t>
      </w:r>
      <w:proofErr w:type="spellEnd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0A6E2D" w:rsidRPr="000A6E2D" w:rsidRDefault="000A6E2D" w:rsidP="000A6E2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Výběrem z bankomatu (hotovost) </w:t>
      </w:r>
    </w:p>
    <w:p w:rsidR="000A6E2D" w:rsidRPr="000A6E2D" w:rsidRDefault="000A6E2D" w:rsidP="000A6E2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Platbou u obchodníka </w:t>
      </w:r>
    </w:p>
    <w:p w:rsidR="000A6E2D" w:rsidRPr="000A6E2D" w:rsidRDefault="000A6E2D" w:rsidP="000A6E2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Výběrem hotovosti u obchodníka (cash </w:t>
      </w:r>
      <w:proofErr w:type="spellStart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>back</w:t>
      </w:r>
      <w:proofErr w:type="spellEnd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</w:p>
    <w:p w:rsidR="000A6E2D" w:rsidRPr="000A6E2D" w:rsidRDefault="000A6E2D" w:rsidP="000A6E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E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Převodem na jiný účet, který provede buď na ÚP, nebo v bankomatu</w:t>
      </w:r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přičemž platební příkaz může mít trvalý či jednorázový charakter. Pokud klient chce veškerou sumu dávek nebo její část převádět na vlastní účet provede výše uvedenými způsoby platební příkaz. </w:t>
      </w:r>
    </w:p>
    <w:p w:rsidR="000A6E2D" w:rsidRPr="000A6E2D" w:rsidRDefault="000A6E2D" w:rsidP="000A6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>Výplata probíhá vždy prostřednictvím účtu vedeného k </w:t>
      </w:r>
      <w:proofErr w:type="spellStart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>sKartě</w:t>
      </w:r>
      <w:proofErr w:type="spellEnd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>, přičemž klient následně volí pro něj nejvhodnější způsob jejího čerpání.</w:t>
      </w:r>
    </w:p>
    <w:p w:rsidR="000A6E2D" w:rsidRPr="000A6E2D" w:rsidRDefault="000A6E2D" w:rsidP="000A6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E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Výjimkou</w:t>
      </w:r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případy </w:t>
      </w:r>
      <w:r w:rsidRPr="000A6E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výplaty dávek mimořádné okamžité pomoci</w:t>
      </w:r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>, kde je nezbytné dávku vyplatit bezodkladně a jako jeden ze způsobů je možné volit i poštovní poukázku. S ohledem na fakt, že se klienti i v jiných případech mohou ocitnout ve vyhrocené sociální situaci, která vede k nutnosti jakoukoliv dávku vyplatit bezodkladně, má ÚP připraveny metody výplaty dávky okamžitě a v hotovosti, případně i formou poštovní poukázky.</w:t>
      </w:r>
    </w:p>
    <w:p w:rsidR="000A6E2D" w:rsidRPr="000A6E2D" w:rsidRDefault="000A6E2D" w:rsidP="000A6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osoby se ZP je </w:t>
      </w:r>
      <w:proofErr w:type="spellStart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>sKarta</w:t>
      </w:r>
      <w:proofErr w:type="spellEnd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důležitá také jako průkaz osoby se ZP. Je tedy nezbytné, aby si </w:t>
      </w:r>
      <w:proofErr w:type="spellStart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>sKartu</w:t>
      </w:r>
      <w:proofErr w:type="spellEnd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vyzvedli a následně pak dle vlastního uvážení využili jejích další funkcí. Na místně </w:t>
      </w:r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příslušném ÚP poskytnou pracovníci klientům veškeré informace a napomohou vybrat nejvhodnější způsob čerpání dávek, který odpovídá zvyklostem a možnostem klienta.</w:t>
      </w:r>
    </w:p>
    <w:p w:rsidR="000A6E2D" w:rsidRPr="000A6E2D" w:rsidRDefault="000A6E2D" w:rsidP="000A6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současnosti je systém výplaty nepojistných sociálních dávek určován doposud dostupnými způsoby, tj. hotovostní výplatou na ÚP (cca 1 % všech výplat), výplatou na účet (cca 60 % všech výplat) a výplatou prostřednictvím poštovní poukázky. Motivem a cílem zavedení </w:t>
      </w:r>
      <w:proofErr w:type="spellStart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>sKarty</w:t>
      </w:r>
      <w:proofErr w:type="spellEnd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sjednocení výplaty dávek jednou metodou, od které se pak odvíjejí volby klienta ve způsobu čerpání dávky. Na jedné straně to přináší úspory v nákladech na doručování a na druhé straně se zvyšuje spektrum možností pro čerpání dávek.</w:t>
      </w:r>
    </w:p>
    <w:p w:rsidR="000A6E2D" w:rsidRPr="000A6E2D" w:rsidRDefault="000A6E2D" w:rsidP="000A6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>Úřad práce ČR si je vědom toho, že někteří klienti budou i nadále považovat čerpání dávky prostřednictvím poštovní poukázky za způsob, který je pro ně nejvhodnější. V takovém případě (pomineme-li nyní mimořádné sociální situace) v rámci individuální práce s klientem může ÚP nebo například občanská poradna, či sociální pracovník obce nasměrovat klienta k nabídce služeb komerčních institucí, které takové doručování nabízejí. Pokud nejde o mimořádnou sociální situaci, je doručování prostřednictvím poštovní poukázky službou nadstandardní a placenou.</w:t>
      </w:r>
    </w:p>
    <w:p w:rsidR="000A6E2D" w:rsidRPr="000A6E2D" w:rsidRDefault="000A6E2D" w:rsidP="000A6E2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0A6E2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Budou finance na </w:t>
      </w:r>
      <w:proofErr w:type="spellStart"/>
      <w:r w:rsidRPr="000A6E2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sKartě</w:t>
      </w:r>
      <w:proofErr w:type="spellEnd"/>
      <w:r w:rsidRPr="000A6E2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chráněny před výkonem exekuce? </w:t>
      </w:r>
    </w:p>
    <w:p w:rsidR="000A6E2D" w:rsidRPr="000A6E2D" w:rsidRDefault="000A6E2D" w:rsidP="000A6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>Ano, budou. Pokud je ÚP vyzván oprávněnou osobou (exekutorem) k provedení srážek, pak tak činí ještě předtím, než odešle příslušné dávky na účet vedený k </w:t>
      </w:r>
      <w:proofErr w:type="spellStart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>sKartě</w:t>
      </w:r>
      <w:proofErr w:type="spellEnd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Učinit tak může pouze u dávek, které jsou </w:t>
      </w:r>
      <w:proofErr w:type="spellStart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>exekuovatelné</w:t>
      </w:r>
      <w:proofErr w:type="spellEnd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>, tj. dávky státní sociální podpory a podpory v nezaměstnanosti. Proto, aby byla zvýšena ochrana dávek i na účtu vedeném k </w:t>
      </w:r>
      <w:proofErr w:type="spellStart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>sKartě</w:t>
      </w:r>
      <w:proofErr w:type="spellEnd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>, byla iniciována novela občanského soudního řádu, která před exekucí chrání všechny prostředky na účtu vedeném k </w:t>
      </w:r>
      <w:proofErr w:type="spellStart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>sKartě</w:t>
      </w:r>
      <w:proofErr w:type="spellEnd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>. Příslušný sněmovní tisk byl 13. 6. 2012 již schválen v Poslanecké sněmovně Parlamentu ČR.</w:t>
      </w:r>
    </w:p>
    <w:p w:rsidR="000A6E2D" w:rsidRPr="000A6E2D" w:rsidRDefault="000A6E2D" w:rsidP="000A6E2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0A6E2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Jakým způsobem bude osoba vyzvána k vyzvednutí </w:t>
      </w:r>
      <w:proofErr w:type="spellStart"/>
      <w:r w:rsidRPr="000A6E2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sKarty</w:t>
      </w:r>
      <w:proofErr w:type="spellEnd"/>
      <w:r w:rsidRPr="000A6E2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? Půjde o obyčejný dopis, doporučený nebo o dopis do vlastních rukou? </w:t>
      </w:r>
      <w:r w:rsidRPr="000A6E2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br/>
      </w:r>
      <w:r w:rsidRPr="000A6E2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br/>
        <w:t xml:space="preserve">Bude stanovena lhůta pro vyzvednutí </w:t>
      </w:r>
      <w:proofErr w:type="spellStart"/>
      <w:r w:rsidRPr="000A6E2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sKarty</w:t>
      </w:r>
      <w:proofErr w:type="spellEnd"/>
      <w:r w:rsidRPr="000A6E2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? V případě, že osoba nebude schopna z důvodu zdravotního stavu (pobyt ve zdravotnickém zařízení, atd.) si </w:t>
      </w:r>
      <w:proofErr w:type="spellStart"/>
      <w:r w:rsidRPr="000A6E2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sKartu</w:t>
      </w:r>
      <w:proofErr w:type="spellEnd"/>
      <w:r w:rsidRPr="000A6E2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vyzvednout v dané lhůtě, nevzniknou jí nějaké problémy, postihy? </w:t>
      </w:r>
    </w:p>
    <w:p w:rsidR="000A6E2D" w:rsidRPr="000A6E2D" w:rsidRDefault="000A6E2D" w:rsidP="000A6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První dopis bude odeslán obyčejně. Pokud na něj klient nezareaguje do tří týdnů, bude mu zaslán doporučený dopis do vlastních rukou. Pokud ani v tomto případě nedojde k doručení, nebo klient nereaguje, bude příslušné kontaktní pracoviště úřadu práce aktivně klienta vyhledávat a pokud z objektivních důvodů nelze klienta nalézt, zahájí se řízení z moci úřední o pozastavení výplaty dávky, tj. dávka nadále přináleží, ale není vyplácena. Pokud je u klienta zjištěna objektivní příčina nemožnosti vyzvednout si </w:t>
      </w:r>
      <w:proofErr w:type="spellStart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>sKartu</w:t>
      </w:r>
      <w:proofErr w:type="spellEnd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pak je zvolen způsob pro osobu nejvhodnější, tj. opatrovník, zmocněnec, předání </w:t>
      </w:r>
      <w:proofErr w:type="spellStart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>sKarty</w:t>
      </w:r>
      <w:proofErr w:type="spellEnd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místě, kde klient pobývá </w:t>
      </w:r>
      <w:proofErr w:type="spellStart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>etc</w:t>
      </w:r>
      <w:proofErr w:type="spellEnd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A6E2D" w:rsidRPr="000A6E2D" w:rsidRDefault="000A6E2D" w:rsidP="000A6E2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0A6E2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Mění se výhody pro držitele průkazek TP, ZTP, ZTP/P? </w:t>
      </w:r>
    </w:p>
    <w:p w:rsidR="000A6E2D" w:rsidRPr="000A6E2D" w:rsidRDefault="000A6E2D" w:rsidP="000A6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Nemění, všechny výhody, které dnes souvisí s držením průkazů TP, ZTP a ZTP/ P, zůstávají i nadále zachovány. Dávky, na které má příjemce tohoto průkazu nárok, bude čerpat prostřednictvím </w:t>
      </w:r>
      <w:proofErr w:type="spellStart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>sKarty</w:t>
      </w:r>
      <w:proofErr w:type="spellEnd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A6E2D" w:rsidRPr="000A6E2D" w:rsidRDefault="000A6E2D" w:rsidP="000A6E2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0A6E2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Jakým způsobem lze kontrolovat zůstatek na </w:t>
      </w:r>
      <w:proofErr w:type="spellStart"/>
      <w:r w:rsidRPr="000A6E2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sKartě</w:t>
      </w:r>
      <w:proofErr w:type="spellEnd"/>
      <w:r w:rsidRPr="000A6E2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? </w:t>
      </w:r>
    </w:p>
    <w:p w:rsidR="000A6E2D" w:rsidRPr="000A6E2D" w:rsidRDefault="000A6E2D" w:rsidP="000A6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Zůstatek na </w:t>
      </w:r>
      <w:proofErr w:type="spellStart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>sKartě</w:t>
      </w:r>
      <w:proofErr w:type="spellEnd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lze zdarma kontrolovat v bankomatu nebo na internetu (na stránkách, které budou pro uživatele </w:t>
      </w:r>
      <w:proofErr w:type="spellStart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>sKarty</w:t>
      </w:r>
      <w:proofErr w:type="spellEnd"/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spuštěny). Je možné také nechat si výpis zasílat, a to za cenu poštovného, tedy 9,50 Kč.</w:t>
      </w:r>
    </w:p>
    <w:p w:rsidR="000A6E2D" w:rsidRPr="000A6E2D" w:rsidRDefault="000A6E2D" w:rsidP="000A6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Více informací je na </w:t>
      </w:r>
      <w:hyperlink r:id="rId7" w:tgtFrame="_blank" w:tooltip="stránky Sociální reforma - změny 2012, odkaz se otevře v novém okně" w:history="1">
        <w:r w:rsidRPr="000A6E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socialnireforma.mpsv.cz/cs/3</w:t>
        </w:r>
      </w:hyperlink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 také na </w:t>
      </w:r>
      <w:hyperlink r:id="rId8" w:tgtFrame="_blank" w:tooltip="stránky o sKartě, odkaz se otevře v novém okně" w:history="1">
        <w:r w:rsidRPr="000A6E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www.skontakt.cz</w:t>
        </w:r>
      </w:hyperlink>
      <w:r w:rsidRPr="000A6E2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0455E" w:rsidRDefault="0030455E">
      <w:bookmarkStart w:id="0" w:name="_GoBack"/>
      <w:bookmarkEnd w:id="0"/>
    </w:p>
    <w:sectPr w:rsidR="00304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23704"/>
    <w:multiLevelType w:val="multilevel"/>
    <w:tmpl w:val="A784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99036E"/>
    <w:multiLevelType w:val="multilevel"/>
    <w:tmpl w:val="73CA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5E0959"/>
    <w:multiLevelType w:val="multilevel"/>
    <w:tmpl w:val="7B4E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2D"/>
    <w:rsid w:val="000A6E2D"/>
    <w:rsid w:val="0030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1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9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1720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ntakt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ocialnireforma.mpsv.cz/cs/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1326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Zoulová Vladislava (PB)</dc:creator>
  <cp:lastModifiedBy>Zoulová Vladislava (PB)</cp:lastModifiedBy>
  <cp:revision>1</cp:revision>
  <dcterms:created xsi:type="dcterms:W3CDTF">2012-06-18T13:40:00Z</dcterms:created>
  <dcterms:modified xsi:type="dcterms:W3CDTF">2012-06-18T13:40:00Z</dcterms:modified>
</cp:coreProperties>
</file>